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48D06" w14:textId="77777777" w:rsidR="0006178D" w:rsidRDefault="0006178D" w:rsidP="008936B5"/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567"/>
        <w:gridCol w:w="3544"/>
      </w:tblGrid>
      <w:tr w:rsidR="0006178D" w14:paraId="3B2D4582" w14:textId="77777777" w:rsidTr="0006178D">
        <w:trPr>
          <w:trHeight w:val="1091"/>
          <w:jc w:val="center"/>
        </w:trPr>
        <w:tc>
          <w:tcPr>
            <w:tcW w:w="424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2EA971" w14:textId="77777777" w:rsidR="0006178D" w:rsidRPr="003F75A9" w:rsidRDefault="0006178D" w:rsidP="0006178D">
            <w:pPr>
              <w:widowControl w:val="0"/>
              <w:rPr>
                <w:sz w:val="21"/>
                <w:szCs w:val="21"/>
              </w:rPr>
            </w:pPr>
            <w:r w:rsidRPr="003F75A9">
              <w:rPr>
                <w:b/>
                <w:sz w:val="21"/>
                <w:szCs w:val="21"/>
              </w:rPr>
              <w:t>STESURA</w:t>
            </w:r>
          </w:p>
        </w:tc>
        <w:tc>
          <w:tcPr>
            <w:tcW w:w="156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2739CE" w14:textId="77777777" w:rsidR="0006178D" w:rsidRPr="005F6DF3" w:rsidRDefault="0006178D" w:rsidP="001724EC">
            <w:pPr>
              <w:jc w:val="center"/>
              <w:rPr>
                <w:b/>
                <w:sz w:val="24"/>
              </w:rPr>
            </w:pPr>
          </w:p>
          <w:p w14:paraId="4AE160F0" w14:textId="77777777" w:rsidR="0006178D" w:rsidRPr="005F6DF3" w:rsidRDefault="0006178D" w:rsidP="001724EC">
            <w:pPr>
              <w:jc w:val="center"/>
              <w:rPr>
                <w:b/>
                <w:sz w:val="24"/>
              </w:rPr>
            </w:pPr>
            <w:r w:rsidRPr="005F6DF3">
              <w:rPr>
                <w:b/>
                <w:sz w:val="24"/>
              </w:rPr>
              <w:t>QAM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14:paraId="4350AD81" w14:textId="77777777" w:rsidR="0006178D" w:rsidRDefault="0006178D" w:rsidP="001724EC">
            <w:pPr>
              <w:ind w:right="255"/>
              <w:rPr>
                <w:b/>
                <w:sz w:val="24"/>
              </w:rPr>
            </w:pPr>
          </w:p>
          <w:p w14:paraId="091D114C" w14:textId="1C983955" w:rsidR="0006178D" w:rsidRDefault="00A9228B" w:rsidP="001724EC">
            <w:pPr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Nicola Parmeggiani</w:t>
            </w:r>
          </w:p>
        </w:tc>
      </w:tr>
      <w:tr w:rsidR="0006178D" w:rsidRPr="006C3006" w14:paraId="4488D154" w14:textId="77777777" w:rsidTr="0006178D">
        <w:trPr>
          <w:trHeight w:val="737"/>
          <w:jc w:val="center"/>
        </w:trPr>
        <w:tc>
          <w:tcPr>
            <w:tcW w:w="4245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52D06F35" w14:textId="68AC0413" w:rsidR="0006178D" w:rsidRPr="003D47AB" w:rsidRDefault="0006178D" w:rsidP="0006178D">
            <w:pPr>
              <w:widowControl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CONTROLLO</w:t>
            </w: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14:paraId="21471C12" w14:textId="77777777" w:rsidR="0006178D" w:rsidRDefault="0006178D" w:rsidP="001724EC">
            <w:pPr>
              <w:jc w:val="center"/>
              <w:rPr>
                <w:b/>
                <w:sz w:val="24"/>
              </w:rPr>
            </w:pPr>
          </w:p>
          <w:p w14:paraId="400CB3E2" w14:textId="5633D9F2" w:rsidR="0006178D" w:rsidRPr="005F6DF3" w:rsidRDefault="0006178D" w:rsidP="00172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SGI</w:t>
            </w:r>
          </w:p>
        </w:tc>
        <w:tc>
          <w:tcPr>
            <w:tcW w:w="3544" w:type="dxa"/>
            <w:tcBorders>
              <w:top w:val="single" w:sz="6" w:space="0" w:color="auto"/>
              <w:right w:val="single" w:sz="18" w:space="0" w:color="auto"/>
            </w:tcBorders>
          </w:tcPr>
          <w:p w14:paraId="425DBAAB" w14:textId="77777777" w:rsidR="0006178D" w:rsidRDefault="0006178D" w:rsidP="001724EC">
            <w:pPr>
              <w:ind w:right="255"/>
              <w:rPr>
                <w:b/>
                <w:sz w:val="24"/>
              </w:rPr>
            </w:pPr>
          </w:p>
          <w:p w14:paraId="20CF1C99" w14:textId="41F8BE0C" w:rsidR="0006178D" w:rsidRDefault="00E3194F" w:rsidP="001724EC">
            <w:pPr>
              <w:ind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Alfredo Boari</w:t>
            </w:r>
          </w:p>
        </w:tc>
      </w:tr>
      <w:tr w:rsidR="0006178D" w14:paraId="567B7FCA" w14:textId="77777777" w:rsidTr="0006178D">
        <w:trPr>
          <w:trHeight w:val="1264"/>
          <w:jc w:val="center"/>
        </w:trPr>
        <w:tc>
          <w:tcPr>
            <w:tcW w:w="42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D362C0" w14:textId="77777777" w:rsidR="0006178D" w:rsidRPr="006515DE" w:rsidRDefault="0006178D" w:rsidP="0006178D">
            <w:pPr>
              <w:widowControl w:val="0"/>
              <w:rPr>
                <w:b/>
                <w:i/>
                <w:sz w:val="21"/>
                <w:szCs w:val="21"/>
              </w:rPr>
            </w:pPr>
            <w:r w:rsidRPr="003D47AB">
              <w:rPr>
                <w:b/>
                <w:sz w:val="21"/>
                <w:szCs w:val="21"/>
              </w:rPr>
              <w:t>APPROVAZIONE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80346A" w14:textId="77777777" w:rsidR="0006178D" w:rsidRDefault="0006178D" w:rsidP="001724EC">
            <w:pPr>
              <w:jc w:val="center"/>
              <w:rPr>
                <w:b/>
                <w:sz w:val="24"/>
              </w:rPr>
            </w:pPr>
          </w:p>
          <w:p w14:paraId="0067D074" w14:textId="77777777" w:rsidR="0006178D" w:rsidRPr="004C5167" w:rsidRDefault="0006178D" w:rsidP="001724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SGI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9B4B50E" w14:textId="77777777" w:rsidR="0006178D" w:rsidRPr="005F6DF3" w:rsidRDefault="0006178D" w:rsidP="001724EC">
            <w:pPr>
              <w:widowControl w:val="0"/>
              <w:jc w:val="center"/>
              <w:rPr>
                <w:b/>
                <w:sz w:val="24"/>
              </w:rPr>
            </w:pPr>
          </w:p>
          <w:p w14:paraId="1492956F" w14:textId="7316B27C" w:rsidR="0006178D" w:rsidRDefault="00E3194F" w:rsidP="001724EC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Massimiliano Alberti</w:t>
            </w:r>
          </w:p>
        </w:tc>
      </w:tr>
    </w:tbl>
    <w:p w14:paraId="1CE4E246" w14:textId="77777777" w:rsidR="0006178D" w:rsidRDefault="0006178D" w:rsidP="008936B5"/>
    <w:p w14:paraId="3A2D34E5" w14:textId="77777777" w:rsidR="004F71A8" w:rsidRDefault="004F71A8" w:rsidP="008936B5"/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8789"/>
      </w:tblGrid>
      <w:tr w:rsidR="004F71A8" w:rsidRPr="004F71A8" w14:paraId="54017CC0" w14:textId="77777777" w:rsidTr="0006178D">
        <w:trPr>
          <w:trHeight w:val="354"/>
          <w:jc w:val="center"/>
        </w:trPr>
        <w:tc>
          <w:tcPr>
            <w:tcW w:w="9830" w:type="dxa"/>
            <w:gridSpan w:val="2"/>
          </w:tcPr>
          <w:p w14:paraId="73530C08" w14:textId="77777777" w:rsidR="004F71A8" w:rsidRPr="004F71A8" w:rsidRDefault="004F71A8" w:rsidP="008936B5">
            <w:r w:rsidRPr="004F71A8">
              <w:t xml:space="preserve">ELENCO MODIFICHE </w:t>
            </w:r>
          </w:p>
        </w:tc>
      </w:tr>
      <w:tr w:rsidR="004F71A8" w:rsidRPr="004F71A8" w14:paraId="2A9AF941" w14:textId="77777777" w:rsidTr="0006178D">
        <w:trPr>
          <w:trHeight w:val="397"/>
          <w:jc w:val="center"/>
        </w:trPr>
        <w:tc>
          <w:tcPr>
            <w:tcW w:w="1041" w:type="dxa"/>
          </w:tcPr>
          <w:p w14:paraId="581BB6AD" w14:textId="77777777" w:rsidR="004F71A8" w:rsidRPr="004F71A8" w:rsidRDefault="004F71A8" w:rsidP="008936B5">
            <w:r w:rsidRPr="004F71A8">
              <w:t>Rev. N.</w:t>
            </w:r>
          </w:p>
        </w:tc>
        <w:tc>
          <w:tcPr>
            <w:tcW w:w="8789" w:type="dxa"/>
          </w:tcPr>
          <w:p w14:paraId="3A3BFE63" w14:textId="77777777" w:rsidR="004F71A8" w:rsidRPr="004F71A8" w:rsidRDefault="004F71A8" w:rsidP="008936B5">
            <w:r w:rsidRPr="004F71A8">
              <w:t>Descrizione</w:t>
            </w:r>
          </w:p>
        </w:tc>
      </w:tr>
      <w:tr w:rsidR="004F71A8" w:rsidRPr="004F71A8" w14:paraId="13BD61F4" w14:textId="77777777" w:rsidTr="0006178D">
        <w:trPr>
          <w:jc w:val="center"/>
        </w:trPr>
        <w:tc>
          <w:tcPr>
            <w:tcW w:w="1041" w:type="dxa"/>
            <w:vAlign w:val="center"/>
          </w:tcPr>
          <w:p w14:paraId="1658EB90" w14:textId="77777777" w:rsidR="004F71A8" w:rsidRPr="004F71A8" w:rsidRDefault="004F71A8" w:rsidP="008936B5">
            <w:r w:rsidRPr="004F71A8">
              <w:t>00</w:t>
            </w:r>
          </w:p>
        </w:tc>
        <w:tc>
          <w:tcPr>
            <w:tcW w:w="8789" w:type="dxa"/>
          </w:tcPr>
          <w:p w14:paraId="6C51A896" w14:textId="64887E53" w:rsidR="004F71A8" w:rsidRPr="004F71A8" w:rsidRDefault="00454D33" w:rsidP="008936B5">
            <w:r>
              <w:t>Prima emissione</w:t>
            </w:r>
          </w:p>
        </w:tc>
      </w:tr>
      <w:tr w:rsidR="004F71A8" w:rsidRPr="004F71A8" w14:paraId="12F9C441" w14:textId="77777777" w:rsidTr="0006178D">
        <w:trPr>
          <w:jc w:val="center"/>
        </w:trPr>
        <w:tc>
          <w:tcPr>
            <w:tcW w:w="1041" w:type="dxa"/>
            <w:vAlign w:val="center"/>
          </w:tcPr>
          <w:p w14:paraId="63639100" w14:textId="77777777" w:rsidR="004F71A8" w:rsidRPr="004F71A8" w:rsidRDefault="004F71A8" w:rsidP="008936B5"/>
        </w:tc>
        <w:tc>
          <w:tcPr>
            <w:tcW w:w="8789" w:type="dxa"/>
          </w:tcPr>
          <w:p w14:paraId="7DBE9226" w14:textId="77777777" w:rsidR="004F71A8" w:rsidRPr="004F71A8" w:rsidRDefault="004F71A8" w:rsidP="008936B5"/>
        </w:tc>
      </w:tr>
      <w:tr w:rsidR="004F71A8" w:rsidRPr="004F71A8" w14:paraId="36A657D6" w14:textId="77777777" w:rsidTr="0006178D">
        <w:trPr>
          <w:trHeight w:val="350"/>
          <w:jc w:val="center"/>
        </w:trPr>
        <w:tc>
          <w:tcPr>
            <w:tcW w:w="1041" w:type="dxa"/>
            <w:vAlign w:val="center"/>
          </w:tcPr>
          <w:p w14:paraId="12EA9C40" w14:textId="77777777" w:rsidR="004F71A8" w:rsidRPr="004F71A8" w:rsidRDefault="004F71A8" w:rsidP="008936B5"/>
        </w:tc>
        <w:tc>
          <w:tcPr>
            <w:tcW w:w="8789" w:type="dxa"/>
          </w:tcPr>
          <w:p w14:paraId="4D79044A" w14:textId="77777777" w:rsidR="004F71A8" w:rsidRPr="004F71A8" w:rsidRDefault="004F71A8" w:rsidP="008936B5"/>
        </w:tc>
      </w:tr>
      <w:tr w:rsidR="004F71A8" w:rsidRPr="004F71A8" w14:paraId="5F52D856" w14:textId="77777777" w:rsidTr="0006178D">
        <w:trPr>
          <w:jc w:val="center"/>
        </w:trPr>
        <w:tc>
          <w:tcPr>
            <w:tcW w:w="1041" w:type="dxa"/>
            <w:vAlign w:val="center"/>
          </w:tcPr>
          <w:p w14:paraId="26847520" w14:textId="77777777" w:rsidR="004F71A8" w:rsidRPr="004F71A8" w:rsidRDefault="004F71A8" w:rsidP="008936B5"/>
        </w:tc>
        <w:tc>
          <w:tcPr>
            <w:tcW w:w="8789" w:type="dxa"/>
          </w:tcPr>
          <w:p w14:paraId="428E11EF" w14:textId="77777777" w:rsidR="004F71A8" w:rsidRPr="004F71A8" w:rsidRDefault="004F71A8" w:rsidP="008936B5"/>
        </w:tc>
      </w:tr>
      <w:tr w:rsidR="004F71A8" w:rsidRPr="004F71A8" w14:paraId="421513BF" w14:textId="77777777" w:rsidTr="0006178D">
        <w:trPr>
          <w:jc w:val="center"/>
        </w:trPr>
        <w:tc>
          <w:tcPr>
            <w:tcW w:w="1041" w:type="dxa"/>
            <w:vAlign w:val="center"/>
          </w:tcPr>
          <w:p w14:paraId="08424545" w14:textId="77777777" w:rsidR="004F71A8" w:rsidRPr="004F71A8" w:rsidRDefault="004F71A8" w:rsidP="008936B5"/>
        </w:tc>
        <w:tc>
          <w:tcPr>
            <w:tcW w:w="8789" w:type="dxa"/>
          </w:tcPr>
          <w:p w14:paraId="71681C5D" w14:textId="77777777" w:rsidR="004F71A8" w:rsidRPr="004F71A8" w:rsidRDefault="004F71A8" w:rsidP="008936B5"/>
        </w:tc>
      </w:tr>
      <w:tr w:rsidR="004F71A8" w:rsidRPr="004F71A8" w14:paraId="0F776322" w14:textId="77777777" w:rsidTr="0006178D">
        <w:trPr>
          <w:jc w:val="center"/>
        </w:trPr>
        <w:tc>
          <w:tcPr>
            <w:tcW w:w="1041" w:type="dxa"/>
            <w:vAlign w:val="center"/>
          </w:tcPr>
          <w:p w14:paraId="3DA358E2" w14:textId="77777777" w:rsidR="004F71A8" w:rsidRPr="004F71A8" w:rsidRDefault="004F71A8" w:rsidP="008936B5"/>
        </w:tc>
        <w:tc>
          <w:tcPr>
            <w:tcW w:w="8789" w:type="dxa"/>
          </w:tcPr>
          <w:p w14:paraId="3E95AF6B" w14:textId="77777777" w:rsidR="004F71A8" w:rsidRPr="004F71A8" w:rsidRDefault="004F71A8" w:rsidP="008936B5"/>
        </w:tc>
      </w:tr>
    </w:tbl>
    <w:p w14:paraId="3CA15198" w14:textId="519B6092" w:rsidR="00EF4E86" w:rsidRDefault="00EF4E86" w:rsidP="00EF4E86">
      <w:pPr>
        <w:pStyle w:val="Titolo1"/>
        <w:numPr>
          <w:ilvl w:val="0"/>
          <w:numId w:val="0"/>
        </w:numPr>
        <w:spacing w:line="240" w:lineRule="auto"/>
        <w:ind w:left="432"/>
        <w:jc w:val="left"/>
      </w:pPr>
      <w:bookmarkStart w:id="0" w:name="_Toc126843350"/>
      <w:bookmarkStart w:id="1" w:name="_Toc126846884"/>
      <w:bookmarkStart w:id="2" w:name="_Toc126846919"/>
    </w:p>
    <w:sdt>
      <w:sdtPr>
        <w:rPr>
          <w:rFonts w:ascii="TKTypeRegular" w:eastAsiaTheme="minorHAnsi" w:hAnsi="TKTypeRegular" w:cstheme="minorBidi"/>
          <w:color w:val="auto"/>
          <w:sz w:val="22"/>
          <w:szCs w:val="22"/>
          <w:lang w:eastAsia="en-US"/>
        </w:rPr>
        <w:id w:val="21329781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141D26" w14:textId="03C53513" w:rsidR="00EF4E86" w:rsidRDefault="00EF4E86">
          <w:pPr>
            <w:pStyle w:val="Titolosommario"/>
          </w:pPr>
          <w:r>
            <w:t>Sommario</w:t>
          </w:r>
        </w:p>
        <w:p w14:paraId="17E718B8" w14:textId="6C976A22" w:rsidR="0090149B" w:rsidRDefault="00EF4E86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861667" w:history="1">
            <w:r w:rsidR="0090149B" w:rsidRPr="000475D8">
              <w:rPr>
                <w:rStyle w:val="Collegamentoipertestuale"/>
                <w:noProof/>
              </w:rPr>
              <w:t>1</w:t>
            </w:r>
            <w:r w:rsidR="0090149B"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="0090149B" w:rsidRPr="000475D8">
              <w:rPr>
                <w:rStyle w:val="Collegamentoipertestuale"/>
                <w:noProof/>
              </w:rPr>
              <w:t>SCOPO E CAMPO DI APPLICAZIONE</w:t>
            </w:r>
            <w:r w:rsidR="0090149B">
              <w:rPr>
                <w:noProof/>
                <w:webHidden/>
              </w:rPr>
              <w:tab/>
            </w:r>
            <w:r w:rsidR="0090149B">
              <w:rPr>
                <w:noProof/>
                <w:webHidden/>
              </w:rPr>
              <w:fldChar w:fldCharType="begin"/>
            </w:r>
            <w:r w:rsidR="0090149B">
              <w:rPr>
                <w:noProof/>
                <w:webHidden/>
              </w:rPr>
              <w:instrText xml:space="preserve"> PAGEREF _Toc129861667 \h </w:instrText>
            </w:r>
            <w:r w:rsidR="0090149B">
              <w:rPr>
                <w:noProof/>
                <w:webHidden/>
              </w:rPr>
            </w:r>
            <w:r w:rsidR="0090149B">
              <w:rPr>
                <w:noProof/>
                <w:webHidden/>
              </w:rPr>
              <w:fldChar w:fldCharType="separate"/>
            </w:r>
            <w:r w:rsidR="0090149B">
              <w:rPr>
                <w:noProof/>
                <w:webHidden/>
              </w:rPr>
              <w:t>1</w:t>
            </w:r>
            <w:r w:rsidR="0090149B">
              <w:rPr>
                <w:noProof/>
                <w:webHidden/>
              </w:rPr>
              <w:fldChar w:fldCharType="end"/>
            </w:r>
          </w:hyperlink>
        </w:p>
        <w:p w14:paraId="17AC0D15" w14:textId="6061291D" w:rsidR="0090149B" w:rsidRDefault="00894BFD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29861668" w:history="1">
            <w:r w:rsidR="0090149B" w:rsidRPr="000475D8">
              <w:rPr>
                <w:rStyle w:val="Collegamentoipertestuale"/>
                <w:noProof/>
              </w:rPr>
              <w:t>2</w:t>
            </w:r>
            <w:r w:rsidR="0090149B"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="0090149B" w:rsidRPr="000475D8">
              <w:rPr>
                <w:rStyle w:val="Collegamentoipertestuale"/>
                <w:noProof/>
              </w:rPr>
              <w:t>RESPONSABILITA’</w:t>
            </w:r>
            <w:r w:rsidR="0090149B">
              <w:rPr>
                <w:noProof/>
                <w:webHidden/>
              </w:rPr>
              <w:tab/>
            </w:r>
            <w:r w:rsidR="0090149B">
              <w:rPr>
                <w:noProof/>
                <w:webHidden/>
              </w:rPr>
              <w:fldChar w:fldCharType="begin"/>
            </w:r>
            <w:r w:rsidR="0090149B">
              <w:rPr>
                <w:noProof/>
                <w:webHidden/>
              </w:rPr>
              <w:instrText xml:space="preserve"> PAGEREF _Toc129861668 \h </w:instrText>
            </w:r>
            <w:r w:rsidR="0090149B">
              <w:rPr>
                <w:noProof/>
                <w:webHidden/>
              </w:rPr>
            </w:r>
            <w:r w:rsidR="0090149B">
              <w:rPr>
                <w:noProof/>
                <w:webHidden/>
              </w:rPr>
              <w:fldChar w:fldCharType="separate"/>
            </w:r>
            <w:r w:rsidR="0090149B">
              <w:rPr>
                <w:noProof/>
                <w:webHidden/>
              </w:rPr>
              <w:t>1</w:t>
            </w:r>
            <w:r w:rsidR="0090149B">
              <w:rPr>
                <w:noProof/>
                <w:webHidden/>
              </w:rPr>
              <w:fldChar w:fldCharType="end"/>
            </w:r>
          </w:hyperlink>
        </w:p>
        <w:p w14:paraId="3E7EA7FC" w14:textId="556E1909" w:rsidR="0090149B" w:rsidRDefault="00894BFD">
          <w:pPr>
            <w:pStyle w:val="Sommario1"/>
            <w:tabs>
              <w:tab w:val="left" w:pos="440"/>
              <w:tab w:val="right" w:leader="dot" w:pos="10330"/>
            </w:tabs>
            <w:rPr>
              <w:rFonts w:asciiTheme="minorHAnsi" w:eastAsiaTheme="minorEastAsia" w:hAnsiTheme="minorHAnsi"/>
              <w:noProof/>
              <w:lang w:eastAsia="it-IT"/>
            </w:rPr>
          </w:pPr>
          <w:hyperlink w:anchor="_Toc129861669" w:history="1">
            <w:r w:rsidR="0090149B" w:rsidRPr="000475D8">
              <w:rPr>
                <w:rStyle w:val="Collegamentoipertestuale"/>
                <w:noProof/>
              </w:rPr>
              <w:t>3</w:t>
            </w:r>
            <w:r w:rsidR="0090149B">
              <w:rPr>
                <w:rFonts w:asciiTheme="minorHAnsi" w:eastAsiaTheme="minorEastAsia" w:hAnsiTheme="minorHAnsi"/>
                <w:noProof/>
                <w:lang w:eastAsia="it-IT"/>
              </w:rPr>
              <w:tab/>
            </w:r>
            <w:r w:rsidR="0090149B" w:rsidRPr="000475D8">
              <w:rPr>
                <w:rStyle w:val="Collegamentoipertestuale"/>
                <w:noProof/>
              </w:rPr>
              <w:t>MODALITA’ OPERATIVE</w:t>
            </w:r>
            <w:r w:rsidR="0090149B">
              <w:rPr>
                <w:noProof/>
                <w:webHidden/>
              </w:rPr>
              <w:tab/>
            </w:r>
            <w:r w:rsidR="0090149B">
              <w:rPr>
                <w:noProof/>
                <w:webHidden/>
              </w:rPr>
              <w:fldChar w:fldCharType="begin"/>
            </w:r>
            <w:r w:rsidR="0090149B">
              <w:rPr>
                <w:noProof/>
                <w:webHidden/>
              </w:rPr>
              <w:instrText xml:space="preserve"> PAGEREF _Toc129861669 \h </w:instrText>
            </w:r>
            <w:r w:rsidR="0090149B">
              <w:rPr>
                <w:noProof/>
                <w:webHidden/>
              </w:rPr>
            </w:r>
            <w:r w:rsidR="0090149B">
              <w:rPr>
                <w:noProof/>
                <w:webHidden/>
              </w:rPr>
              <w:fldChar w:fldCharType="separate"/>
            </w:r>
            <w:r w:rsidR="0090149B">
              <w:rPr>
                <w:noProof/>
                <w:webHidden/>
              </w:rPr>
              <w:t>2</w:t>
            </w:r>
            <w:r w:rsidR="0090149B">
              <w:rPr>
                <w:noProof/>
                <w:webHidden/>
              </w:rPr>
              <w:fldChar w:fldCharType="end"/>
            </w:r>
          </w:hyperlink>
        </w:p>
        <w:p w14:paraId="3FAEEA4F" w14:textId="1BFF41B8" w:rsidR="00EF4E86" w:rsidRDefault="00EF4E86">
          <w:r>
            <w:rPr>
              <w:b/>
              <w:bCs/>
            </w:rPr>
            <w:fldChar w:fldCharType="end"/>
          </w:r>
        </w:p>
      </w:sdtContent>
    </w:sdt>
    <w:p w14:paraId="50D4964F" w14:textId="0210B568" w:rsidR="00EF4E86" w:rsidRDefault="00EF4E86" w:rsidP="00EF4E86"/>
    <w:p w14:paraId="560C0F47" w14:textId="77777777" w:rsidR="00EF4E86" w:rsidRPr="00EF4E86" w:rsidRDefault="00EF4E86" w:rsidP="00EF4E86"/>
    <w:p w14:paraId="4A8709B8" w14:textId="4D209C02" w:rsidR="00A46405" w:rsidRDefault="00815F1E" w:rsidP="00EF4E86">
      <w:pPr>
        <w:pStyle w:val="Titolo1"/>
      </w:pPr>
      <w:bookmarkStart w:id="3" w:name="_Toc129861667"/>
      <w:bookmarkEnd w:id="0"/>
      <w:bookmarkEnd w:id="1"/>
      <w:bookmarkEnd w:id="2"/>
      <w:r>
        <w:t>SCOPO E CAMPO DI APPLICAZIONE</w:t>
      </w:r>
      <w:bookmarkEnd w:id="3"/>
    </w:p>
    <w:p w14:paraId="1922159A" w14:textId="4EE80B45" w:rsidR="00096B65" w:rsidRDefault="00096B65" w:rsidP="00096B65">
      <w:pPr>
        <w:ind w:left="567" w:right="707"/>
        <w:jc w:val="both"/>
      </w:pPr>
      <w:r>
        <w:t>La presente istruzione definisce le competenze e le attività da intraprendere in caso di selezione, rilavorazione, riparazione e fermo</w:t>
      </w:r>
      <w:r w:rsidR="00815F1E">
        <w:t>-</w:t>
      </w:r>
      <w:r>
        <w:t>linea causate da Non Conformità</w:t>
      </w:r>
      <w:r w:rsidR="009A36A4">
        <w:t xml:space="preserve"> (NC) a</w:t>
      </w:r>
      <w:r>
        <w:t xml:space="preserve"> carico fornitore.</w:t>
      </w:r>
    </w:p>
    <w:p w14:paraId="4BA378E8" w14:textId="54BB258D" w:rsidR="00096B65" w:rsidRDefault="00096B65" w:rsidP="00096B65">
      <w:pPr>
        <w:ind w:left="567" w:right="707"/>
        <w:jc w:val="both"/>
      </w:pPr>
      <w:r>
        <w:t>La presente istruzione operativa si applica ogni qualvolta una Non Conformità</w:t>
      </w:r>
      <w:r w:rsidR="00AE1301">
        <w:t xml:space="preserve"> (NC) a </w:t>
      </w:r>
      <w:r>
        <w:t>carico fornitore</w:t>
      </w:r>
    </w:p>
    <w:p w14:paraId="59622C74" w14:textId="5D190C72" w:rsidR="00096B65" w:rsidRDefault="00096B65" w:rsidP="00096B65">
      <w:pPr>
        <w:ind w:left="567" w:right="707"/>
        <w:jc w:val="both"/>
      </w:pPr>
      <w:r>
        <w:t>origini attività di selezione, rilavorazione, riparazione e fermo</w:t>
      </w:r>
      <w:r w:rsidR="00815F1E">
        <w:t>-</w:t>
      </w:r>
      <w:r>
        <w:t>linea.</w:t>
      </w:r>
    </w:p>
    <w:p w14:paraId="24FF531F" w14:textId="77777777" w:rsidR="00815F1E" w:rsidRDefault="00815F1E" w:rsidP="00096B65">
      <w:pPr>
        <w:ind w:left="567" w:right="707"/>
        <w:jc w:val="both"/>
      </w:pPr>
    </w:p>
    <w:p w14:paraId="507E35F9" w14:textId="6A0F2345" w:rsidR="00A46405" w:rsidRDefault="00096B65" w:rsidP="00096B65">
      <w:pPr>
        <w:ind w:left="567" w:right="707"/>
        <w:jc w:val="both"/>
      </w:pPr>
      <w:r>
        <w:t xml:space="preserve">La presente Istruzione si applica </w:t>
      </w:r>
      <w:r w:rsidR="00815F1E">
        <w:t xml:space="preserve">in tutti gli </w:t>
      </w:r>
      <w:r>
        <w:t xml:space="preserve">stabilimenti </w:t>
      </w:r>
      <w:r w:rsidR="00815F1E">
        <w:t>BERCO S.p.A.</w:t>
      </w:r>
    </w:p>
    <w:p w14:paraId="61C8FFE1" w14:textId="77777777" w:rsidR="00815F1E" w:rsidRDefault="00815F1E" w:rsidP="00096B65">
      <w:pPr>
        <w:ind w:left="567" w:right="707"/>
        <w:jc w:val="both"/>
        <w:rPr>
          <w:sz w:val="24"/>
        </w:rPr>
      </w:pPr>
    </w:p>
    <w:p w14:paraId="14E96754" w14:textId="5A4BDFF0" w:rsidR="00A46405" w:rsidRDefault="00815F1E" w:rsidP="00EF4E86">
      <w:pPr>
        <w:pStyle w:val="Titolo1"/>
      </w:pPr>
      <w:bookmarkStart w:id="4" w:name="_Toc129861668"/>
      <w:r>
        <w:t>RESPONSABILITA’</w:t>
      </w:r>
      <w:bookmarkEnd w:id="4"/>
    </w:p>
    <w:p w14:paraId="345039C8" w14:textId="3CA3809E" w:rsidR="00815F1E" w:rsidRDefault="00815F1E" w:rsidP="00815F1E">
      <w:pPr>
        <w:ind w:left="432" w:right="707"/>
        <w:jc w:val="both"/>
      </w:pPr>
      <w:r>
        <w:t xml:space="preserve">L’ente </w:t>
      </w:r>
      <w:r w:rsidR="0025484E">
        <w:t>Qualità di Area/</w:t>
      </w:r>
      <w:r w:rsidR="000A6914">
        <w:t xml:space="preserve">Qualità Fornitori di BERCO S.p.A. </w:t>
      </w:r>
      <w:r>
        <w:t>è responsabile d</w:t>
      </w:r>
      <w:r w:rsidR="0090149B">
        <w:t>’</w:t>
      </w:r>
      <w:r>
        <w:t xml:space="preserve">avvisare il fornitore della </w:t>
      </w:r>
      <w:r w:rsidR="001421C5">
        <w:t>NC</w:t>
      </w:r>
      <w:r>
        <w:t xml:space="preserve"> riscontrata a suo carico e della necessità del suo intervento.</w:t>
      </w:r>
    </w:p>
    <w:p w14:paraId="736CE178" w14:textId="15F137E9" w:rsidR="006511B6" w:rsidRDefault="006511B6" w:rsidP="006511B6">
      <w:pPr>
        <w:ind w:left="432" w:right="707"/>
        <w:jc w:val="both"/>
      </w:pPr>
      <w:r>
        <w:lastRenderedPageBreak/>
        <w:t xml:space="preserve">La </w:t>
      </w:r>
      <w:r w:rsidR="0025484E">
        <w:t xml:space="preserve">Qualità di Area/Qualità Fornitori </w:t>
      </w:r>
      <w:r w:rsidR="000A6914">
        <w:t xml:space="preserve">di BERCO S.p.A. </w:t>
      </w:r>
      <w:r>
        <w:t>n</w:t>
      </w:r>
      <w:r w:rsidR="00815F1E">
        <w:t>otifica</w:t>
      </w:r>
      <w:r w:rsidR="00206242">
        <w:t xml:space="preserve"> la </w:t>
      </w:r>
      <w:r w:rsidR="001421C5">
        <w:t>NC</w:t>
      </w:r>
      <w:r w:rsidR="00815F1E">
        <w:t xml:space="preserve"> a</w:t>
      </w:r>
      <w:r w:rsidR="0090149B">
        <w:t xml:space="preserve"> </w:t>
      </w:r>
      <w:r w:rsidR="0090149B" w:rsidRPr="005B12E0">
        <w:t>PSM</w:t>
      </w:r>
      <w:r>
        <w:t xml:space="preserve"> ed agli altri Enti </w:t>
      </w:r>
      <w:r w:rsidR="00206242">
        <w:t xml:space="preserve">coinvolti </w:t>
      </w:r>
      <w:r>
        <w:t>affinchè si attivino per la corretta gestione del processo</w:t>
      </w:r>
      <w:r w:rsidR="00206242">
        <w:t>.</w:t>
      </w:r>
    </w:p>
    <w:p w14:paraId="07E7F571" w14:textId="6C5E6A31" w:rsidR="00815F1E" w:rsidRDefault="00342F2E" w:rsidP="00815F1E">
      <w:pPr>
        <w:ind w:left="432" w:right="707"/>
        <w:jc w:val="both"/>
      </w:pPr>
      <w:r>
        <w:t>Il dipartimento Finance di BERCO S.p.A.</w:t>
      </w:r>
      <w:r w:rsidR="00815F1E">
        <w:t xml:space="preserve"> è responsabile della gestione amministrativa delle attività conseguenti la </w:t>
      </w:r>
      <w:r w:rsidR="001421C5">
        <w:t>NC</w:t>
      </w:r>
      <w:r w:rsidR="00815F1E">
        <w:t xml:space="preserve"> quando richiesto da </w:t>
      </w:r>
      <w:r>
        <w:t xml:space="preserve">Qualità </w:t>
      </w:r>
      <w:r w:rsidR="0056300C">
        <w:t xml:space="preserve">Fornitori di BERCO S.p.A. </w:t>
      </w:r>
      <w:r w:rsidR="00815F1E">
        <w:t>tramite SAP</w:t>
      </w:r>
      <w:r>
        <w:t xml:space="preserve"> (per es. eventuale addebito per costi di mancata</w:t>
      </w:r>
      <w:r w:rsidR="00FC4EB8">
        <w:t xml:space="preserve"> qualità</w:t>
      </w:r>
      <w:r>
        <w:t>)</w:t>
      </w:r>
      <w:r w:rsidR="00815F1E">
        <w:t>.</w:t>
      </w:r>
    </w:p>
    <w:p w14:paraId="66F54632" w14:textId="713F0C06" w:rsidR="00F93943" w:rsidRDefault="00FC4EB8" w:rsidP="00815F1E">
      <w:pPr>
        <w:ind w:left="432" w:right="707"/>
        <w:jc w:val="both"/>
      </w:pPr>
      <w:r>
        <w:t>Il dipartimento Controlling</w:t>
      </w:r>
      <w:r w:rsidR="00815F1E">
        <w:t xml:space="preserve"> definisce e comunica a </w:t>
      </w:r>
      <w:r>
        <w:t>Finance</w:t>
      </w:r>
      <w:r w:rsidR="00342F2E">
        <w:t xml:space="preserve"> / </w:t>
      </w:r>
      <w:r w:rsidR="0025484E">
        <w:t xml:space="preserve">Qualità di Area / Qualità Fornitori </w:t>
      </w:r>
      <w:r w:rsidR="00342F2E">
        <w:t>/ QAM / SGI</w:t>
      </w:r>
      <w:r w:rsidR="00815F1E">
        <w:t xml:space="preserve"> il costo orario di </w:t>
      </w:r>
      <w:r w:rsidR="00F93943">
        <w:t>BERCO S.p.A.</w:t>
      </w:r>
      <w:r w:rsidR="00815F1E">
        <w:t xml:space="preserve">, onnicomprensivo degli oneri diretti ed accessori da utilizzare all’addebito. </w:t>
      </w:r>
    </w:p>
    <w:p w14:paraId="2C1894A2" w14:textId="77777777" w:rsidR="001F412E" w:rsidRDefault="001F412E" w:rsidP="00815F1E">
      <w:pPr>
        <w:ind w:left="432" w:right="707"/>
        <w:jc w:val="both"/>
      </w:pPr>
    </w:p>
    <w:p w14:paraId="489A0845" w14:textId="0E9135B3" w:rsidR="005B665B" w:rsidRDefault="00815F1E" w:rsidP="00815F1E">
      <w:pPr>
        <w:ind w:left="432" w:right="707"/>
        <w:jc w:val="both"/>
        <w:rPr>
          <w:b/>
          <w:bCs/>
        </w:rPr>
      </w:pPr>
      <w:r w:rsidRPr="00F93943">
        <w:rPr>
          <w:b/>
          <w:bCs/>
        </w:rPr>
        <w:t xml:space="preserve">Il costo orario di </w:t>
      </w:r>
      <w:r w:rsidR="00F93943" w:rsidRPr="00F93943">
        <w:rPr>
          <w:b/>
          <w:bCs/>
        </w:rPr>
        <w:t>BERCO S.p.A.</w:t>
      </w:r>
      <w:r w:rsidRPr="00F93943">
        <w:rPr>
          <w:b/>
          <w:bCs/>
        </w:rPr>
        <w:t xml:space="preserve">, onnicomprensivo degli oneri diretti ed accessori, è stabilito in </w:t>
      </w:r>
      <w:r w:rsidR="001F412E">
        <w:rPr>
          <w:b/>
          <w:bCs/>
        </w:rPr>
        <w:t>6</w:t>
      </w:r>
      <w:r w:rsidRPr="00F93943">
        <w:rPr>
          <w:b/>
          <w:bCs/>
        </w:rPr>
        <w:t>2€/H*FTE</w:t>
      </w:r>
      <w:r w:rsidR="0090149B" w:rsidRPr="00F93943">
        <w:rPr>
          <w:b/>
          <w:bCs/>
        </w:rPr>
        <w:t xml:space="preserve"> (FTE = Full Time Equivalent)</w:t>
      </w:r>
      <w:r w:rsidRPr="00F93943">
        <w:rPr>
          <w:b/>
          <w:bCs/>
        </w:rPr>
        <w:t>.</w:t>
      </w:r>
    </w:p>
    <w:p w14:paraId="58C565EF" w14:textId="75C10852" w:rsidR="00517453" w:rsidRDefault="00CC592E" w:rsidP="00815F1E">
      <w:pPr>
        <w:ind w:left="432" w:right="707"/>
        <w:jc w:val="both"/>
        <w:rPr>
          <w:b/>
          <w:bCs/>
        </w:rPr>
      </w:pPr>
      <w:r w:rsidRPr="00CC592E">
        <w:rPr>
          <w:b/>
          <w:bCs/>
        </w:rPr>
        <w:t>Per quanto riguarda il costo-macchina</w:t>
      </w:r>
      <w:r w:rsidR="00517453">
        <w:rPr>
          <w:b/>
          <w:bCs/>
        </w:rPr>
        <w:t xml:space="preserve"> l’importo viene quantificato come da tabella che segue</w:t>
      </w:r>
    </w:p>
    <w:p w14:paraId="033225AB" w14:textId="77777777" w:rsidR="00517453" w:rsidRDefault="00517453" w:rsidP="00815F1E">
      <w:pPr>
        <w:ind w:left="432" w:right="707"/>
        <w:jc w:val="both"/>
        <w:rPr>
          <w:b/>
          <w:bCs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4819"/>
        <w:gridCol w:w="4388"/>
      </w:tblGrid>
      <w:tr w:rsidR="00CD091E" w:rsidRPr="00D80981" w14:paraId="4BBE9B6B" w14:textId="77777777" w:rsidTr="00CD091E">
        <w:trPr>
          <w:trHeight w:val="694"/>
        </w:trPr>
        <w:tc>
          <w:tcPr>
            <w:tcW w:w="4819" w:type="dxa"/>
            <w:shd w:val="clear" w:color="auto" w:fill="9CC2E5" w:themeFill="accent1" w:themeFillTint="99"/>
          </w:tcPr>
          <w:p w14:paraId="51A6E17B" w14:textId="77777777" w:rsidR="00CD091E" w:rsidRPr="00D80981" w:rsidRDefault="00CD091E" w:rsidP="00E000B2">
            <w:pPr>
              <w:rPr>
                <w:b/>
                <w:bCs/>
                <w:color w:val="FFFFFF" w:themeColor="background1"/>
              </w:rPr>
            </w:pPr>
            <w:r w:rsidRPr="00D80981">
              <w:rPr>
                <w:b/>
                <w:bCs/>
                <w:color w:val="FFFFFF" w:themeColor="background1"/>
              </w:rPr>
              <w:t>Processo produttivo</w:t>
            </w:r>
          </w:p>
        </w:tc>
        <w:tc>
          <w:tcPr>
            <w:tcW w:w="4388" w:type="dxa"/>
            <w:shd w:val="clear" w:color="auto" w:fill="9CC2E5" w:themeFill="accent1" w:themeFillTint="99"/>
          </w:tcPr>
          <w:p w14:paraId="0A2515B6" w14:textId="77777777" w:rsidR="00CD091E" w:rsidRPr="00D80981" w:rsidRDefault="00CD091E" w:rsidP="00E000B2">
            <w:pPr>
              <w:rPr>
                <w:b/>
                <w:bCs/>
                <w:color w:val="FFFFFF" w:themeColor="background1"/>
              </w:rPr>
            </w:pPr>
            <w:r w:rsidRPr="00D80981">
              <w:rPr>
                <w:b/>
                <w:bCs/>
                <w:color w:val="FFFFFF" w:themeColor="background1"/>
              </w:rPr>
              <w:t>Tariffa full di fermo linea Eur/h macchina</w:t>
            </w:r>
          </w:p>
        </w:tc>
      </w:tr>
      <w:tr w:rsidR="00CD091E" w:rsidRPr="00D80981" w14:paraId="4F0CEDDA" w14:textId="77777777" w:rsidTr="00CD091E">
        <w:tc>
          <w:tcPr>
            <w:tcW w:w="4819" w:type="dxa"/>
          </w:tcPr>
          <w:p w14:paraId="6A5D2977" w14:textId="77777777" w:rsidR="00CD091E" w:rsidRDefault="00CD091E" w:rsidP="00E000B2">
            <w:r w:rsidRPr="00D80981">
              <w:t>Lavorazioni meccaniche, Assemblaggio, Verniciatura</w:t>
            </w:r>
          </w:p>
          <w:p w14:paraId="130CB305" w14:textId="77777777" w:rsidR="00CD091E" w:rsidRPr="00D80981" w:rsidRDefault="00CD091E" w:rsidP="00E000B2"/>
        </w:tc>
        <w:tc>
          <w:tcPr>
            <w:tcW w:w="4388" w:type="dxa"/>
          </w:tcPr>
          <w:p w14:paraId="693C72CC" w14:textId="77777777" w:rsidR="00CD091E" w:rsidRPr="00D80981" w:rsidRDefault="00CD091E" w:rsidP="00E000B2">
            <w:r w:rsidRPr="00D80981">
              <w:t>333,00</w:t>
            </w:r>
          </w:p>
        </w:tc>
      </w:tr>
      <w:tr w:rsidR="00CD091E" w:rsidRPr="00D80981" w14:paraId="3FF43207" w14:textId="77777777" w:rsidTr="00CD091E">
        <w:trPr>
          <w:trHeight w:val="453"/>
        </w:trPr>
        <w:tc>
          <w:tcPr>
            <w:tcW w:w="4819" w:type="dxa"/>
          </w:tcPr>
          <w:p w14:paraId="3E0D93B2" w14:textId="77777777" w:rsidR="00CD091E" w:rsidRPr="00D80981" w:rsidRDefault="00CD091E" w:rsidP="00E000B2">
            <w:r w:rsidRPr="00D80981">
              <w:t>Forgiatura, (Linee di stampaggio)</w:t>
            </w:r>
          </w:p>
        </w:tc>
        <w:tc>
          <w:tcPr>
            <w:tcW w:w="4388" w:type="dxa"/>
          </w:tcPr>
          <w:p w14:paraId="29E7E2CA" w14:textId="77777777" w:rsidR="00CD091E" w:rsidRPr="00D80981" w:rsidRDefault="00CD091E" w:rsidP="00E000B2">
            <w:r w:rsidRPr="00D80981">
              <w:t>1.056,00</w:t>
            </w:r>
          </w:p>
        </w:tc>
      </w:tr>
    </w:tbl>
    <w:p w14:paraId="731283EA" w14:textId="4164C358" w:rsidR="00517453" w:rsidRDefault="00517453" w:rsidP="00517453">
      <w:pPr>
        <w:ind w:left="432" w:right="707"/>
        <w:jc w:val="center"/>
        <w:rPr>
          <w:b/>
          <w:bCs/>
        </w:rPr>
      </w:pPr>
    </w:p>
    <w:p w14:paraId="73C5D97C" w14:textId="1F7F7F56" w:rsidR="00CC592E" w:rsidRDefault="00CC592E" w:rsidP="00815F1E">
      <w:pPr>
        <w:ind w:left="432" w:right="707"/>
        <w:jc w:val="both"/>
        <w:rPr>
          <w:b/>
          <w:bCs/>
        </w:rPr>
      </w:pPr>
    </w:p>
    <w:p w14:paraId="2CC1B22F" w14:textId="53B60E25" w:rsidR="001F412E" w:rsidRDefault="001F412E" w:rsidP="001F412E">
      <w:pPr>
        <w:ind w:left="432" w:right="707"/>
        <w:jc w:val="both"/>
        <w:rPr>
          <w:b/>
          <w:bCs/>
        </w:rPr>
      </w:pPr>
      <w:r w:rsidRPr="002C6385">
        <w:rPr>
          <w:b/>
          <w:bCs/>
        </w:rPr>
        <w:t>BERCO S.p.A. provvederà inoltre ad addebitare un importo forfettario di 150,00 € all’apertura di ogni singola pratica di non conformità.</w:t>
      </w:r>
    </w:p>
    <w:p w14:paraId="0A498B8B" w14:textId="77777777" w:rsidR="002C6385" w:rsidRPr="002C6385" w:rsidRDefault="002C6385" w:rsidP="001F412E">
      <w:pPr>
        <w:ind w:left="432" w:right="707"/>
        <w:jc w:val="both"/>
        <w:rPr>
          <w:b/>
          <w:bCs/>
        </w:rPr>
      </w:pPr>
    </w:p>
    <w:p w14:paraId="0896CE59" w14:textId="4F2FC8FA" w:rsidR="001F412E" w:rsidRDefault="001F412E" w:rsidP="001F412E">
      <w:pPr>
        <w:ind w:left="432" w:right="707"/>
        <w:jc w:val="both"/>
      </w:pPr>
      <w:r>
        <w:t xml:space="preserve">Ricordiamo che una </w:t>
      </w:r>
      <w:r w:rsidR="001421C5">
        <w:t>NC</w:t>
      </w:r>
      <w:r>
        <w:t>, per quanto possa anche essere non ripetitiva e non grave in termini di costi/fermo linea, individua comunque una problematica di qualità che rappresenta comunque una turbativa all’interno dell’azienda, e comporta disservizi e conseguente impiego di risorse umane ed economiche non dovute.</w:t>
      </w:r>
    </w:p>
    <w:p w14:paraId="4A0452BC" w14:textId="77777777" w:rsidR="002C6385" w:rsidRDefault="001F412E" w:rsidP="001F412E">
      <w:pPr>
        <w:ind w:left="432" w:right="707"/>
        <w:jc w:val="both"/>
      </w:pPr>
      <w:r>
        <w:t xml:space="preserve">Ci teniamo a precisare che questa decisione non ha alcun scopo di lucro, ma ha il solo scopo di conseguire un parziale recupero dei costi agendo contemporaneamente da deterrente. </w:t>
      </w:r>
    </w:p>
    <w:p w14:paraId="01548B62" w14:textId="7760720D" w:rsidR="001F412E" w:rsidRDefault="001F412E" w:rsidP="001F412E">
      <w:pPr>
        <w:ind w:left="432" w:right="707"/>
        <w:jc w:val="both"/>
      </w:pPr>
      <w:r>
        <w:t>Sottolineiamo che, così come già oggi avviene, saremo sempre disponibili a</w:t>
      </w:r>
      <w:r w:rsidR="002C6385">
        <w:t xml:space="preserve"> </w:t>
      </w:r>
      <w:r>
        <w:t>stornare un addebito qualora si dimostri la vostra non responsabilità.</w:t>
      </w:r>
    </w:p>
    <w:p w14:paraId="5342AC69" w14:textId="08CB3753" w:rsidR="001F412E" w:rsidRPr="001F412E" w:rsidRDefault="002C6385" w:rsidP="001F412E">
      <w:pPr>
        <w:ind w:left="432" w:right="707"/>
        <w:jc w:val="both"/>
      </w:pPr>
      <w:r>
        <w:t>S</w:t>
      </w:r>
      <w:r w:rsidR="001F412E">
        <w:t>uggeriamo</w:t>
      </w:r>
      <w:r>
        <w:t xml:space="preserve"> </w:t>
      </w:r>
      <w:r w:rsidR="001F412E">
        <w:t xml:space="preserve">di utilizzare il numero di </w:t>
      </w:r>
      <w:r w:rsidR="001421C5">
        <w:t>NC</w:t>
      </w:r>
      <w:r w:rsidR="001F412E">
        <w:t xml:space="preserve"> ed i relativi costi associati come indicatori della</w:t>
      </w:r>
      <w:r>
        <w:t xml:space="preserve"> </w:t>
      </w:r>
      <w:r w:rsidR="001F412E">
        <w:t>Qualità del prodotto fornito.</w:t>
      </w:r>
    </w:p>
    <w:p w14:paraId="0DFDB860" w14:textId="77777777" w:rsidR="00815F1E" w:rsidRPr="00D4421D" w:rsidRDefault="00815F1E" w:rsidP="00815F1E">
      <w:pPr>
        <w:ind w:left="432" w:right="707"/>
        <w:jc w:val="both"/>
      </w:pPr>
    </w:p>
    <w:p w14:paraId="656D2421" w14:textId="2CB17B18" w:rsidR="005B665B" w:rsidRPr="005B665B" w:rsidRDefault="00A46405" w:rsidP="005B665B">
      <w:pPr>
        <w:pStyle w:val="Titolo1"/>
      </w:pPr>
      <w:bookmarkStart w:id="5" w:name="_Toc474314637"/>
      <w:r>
        <w:t xml:space="preserve"> </w:t>
      </w:r>
      <w:bookmarkStart w:id="6" w:name="_Toc129861669"/>
      <w:bookmarkEnd w:id="5"/>
      <w:r w:rsidR="00815F1E">
        <w:t>MODALITA’ OPERATIVE</w:t>
      </w:r>
      <w:bookmarkEnd w:id="6"/>
    </w:p>
    <w:p w14:paraId="4412AA9A" w14:textId="4E28B61C" w:rsidR="00815F1E" w:rsidRDefault="00815F1E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>
        <w:t xml:space="preserve">Qualora venga riscontrata una </w:t>
      </w:r>
      <w:r w:rsidR="001421C5">
        <w:t xml:space="preserve">NC </w:t>
      </w:r>
      <w:r>
        <w:t>a carico fornitore per il quale sia necessaria una</w:t>
      </w:r>
      <w:r w:rsidR="00F93943">
        <w:t xml:space="preserve"> </w:t>
      </w:r>
      <w:r>
        <w:t xml:space="preserve">rilavorazione/riparazione, </w:t>
      </w:r>
      <w:r w:rsidR="00F93943" w:rsidRPr="00524E61">
        <w:rPr>
          <w:u w:val="single"/>
        </w:rPr>
        <w:t>Qualità di Area</w:t>
      </w:r>
      <w:r w:rsidR="00BA7727" w:rsidRPr="00524E61">
        <w:rPr>
          <w:u w:val="single"/>
        </w:rPr>
        <w:t>/Qualità fornitori,</w:t>
      </w:r>
      <w:r w:rsidRPr="00524E61">
        <w:rPr>
          <w:u w:val="single"/>
        </w:rPr>
        <w:t xml:space="preserve"> contatta il </w:t>
      </w:r>
      <w:r w:rsidR="00F93943" w:rsidRPr="00524E61">
        <w:rPr>
          <w:u w:val="single"/>
        </w:rPr>
        <w:t>F</w:t>
      </w:r>
      <w:r w:rsidRPr="00524E61">
        <w:rPr>
          <w:u w:val="single"/>
        </w:rPr>
        <w:t>ornitore richiedendo un suo tempestivo intervento</w:t>
      </w:r>
      <w:r w:rsidR="00F93943" w:rsidRPr="00524E61">
        <w:rPr>
          <w:u w:val="single"/>
        </w:rPr>
        <w:t xml:space="preserve"> </w:t>
      </w:r>
      <w:r w:rsidRPr="00524E61">
        <w:rPr>
          <w:u w:val="single"/>
        </w:rPr>
        <w:t>diretto.</w:t>
      </w:r>
    </w:p>
    <w:p w14:paraId="56BCE6C9" w14:textId="77777777" w:rsidR="00F93943" w:rsidRDefault="00F93943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142B7785" w14:textId="03B92546" w:rsidR="00F93943" w:rsidRDefault="00815F1E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 w:rsidRPr="00181D75">
        <w:rPr>
          <w:b/>
          <w:u w:val="single"/>
        </w:rPr>
        <w:t xml:space="preserve">Qualora il fornitore sia impossibilitato ad effettuare direttamente le attività necessarie, </w:t>
      </w:r>
      <w:r w:rsidR="00F93943" w:rsidRPr="00181D75">
        <w:rPr>
          <w:b/>
          <w:u w:val="single"/>
        </w:rPr>
        <w:t xml:space="preserve">BERCO S.p.A. </w:t>
      </w:r>
      <w:r w:rsidRPr="00181D75">
        <w:rPr>
          <w:b/>
          <w:u w:val="single"/>
        </w:rPr>
        <w:t xml:space="preserve">provvede ad organizzare opportunamente tali attività di sanatoria della </w:t>
      </w:r>
      <w:r w:rsidR="0025484E">
        <w:rPr>
          <w:b/>
          <w:u w:val="single"/>
        </w:rPr>
        <w:t>NC</w:t>
      </w:r>
      <w:r w:rsidRPr="00181D75">
        <w:rPr>
          <w:b/>
          <w:u w:val="single"/>
        </w:rPr>
        <w:t>.</w:t>
      </w:r>
      <w:r w:rsidR="00F93943">
        <w:t xml:space="preserve"> </w:t>
      </w:r>
      <w:r w:rsidR="00805A9C">
        <w:t xml:space="preserve">Successivamente alle attività di sanatoria necessarie intraprese sarà </w:t>
      </w:r>
      <w:r>
        <w:t>genera</w:t>
      </w:r>
      <w:r w:rsidR="00805A9C">
        <w:t>to</w:t>
      </w:r>
      <w:r>
        <w:t xml:space="preserve"> in SAP</w:t>
      </w:r>
      <w:r w:rsidR="00805A9C">
        <w:t xml:space="preserve"> il relativo </w:t>
      </w:r>
      <w:r>
        <w:t>Avviso di Qualità</w:t>
      </w:r>
      <w:r w:rsidR="00805A9C">
        <w:t xml:space="preserve"> (RNC</w:t>
      </w:r>
      <w:r w:rsidR="000A6914">
        <w:t>)</w:t>
      </w:r>
      <w:r>
        <w:t xml:space="preserve"> </w:t>
      </w:r>
      <w:r w:rsidR="00F93943">
        <w:t>e</w:t>
      </w:r>
      <w:r w:rsidR="009961C4">
        <w:t xml:space="preserve"> inviato </w:t>
      </w:r>
      <w:r w:rsidR="00F93943">
        <w:t>al Fornitore via mail (assieme a foto ed opportune evidenze)</w:t>
      </w:r>
      <w:r>
        <w:t xml:space="preserve"> </w:t>
      </w:r>
      <w:r w:rsidR="00F93943" w:rsidRPr="00410B5A">
        <w:t xml:space="preserve">indicando </w:t>
      </w:r>
      <w:r w:rsidRPr="00410B5A">
        <w:t>il costo totale</w:t>
      </w:r>
      <w:r>
        <w:t xml:space="preserve"> generato</w:t>
      </w:r>
      <w:r w:rsidR="00F93943">
        <w:t xml:space="preserve"> che</w:t>
      </w:r>
      <w:r>
        <w:t xml:space="preserve"> sarà addebitato </w:t>
      </w:r>
      <w:r w:rsidR="000A6914">
        <w:t xml:space="preserve">al </w:t>
      </w:r>
      <w:r w:rsidR="00F93943">
        <w:t>F</w:t>
      </w:r>
      <w:r>
        <w:t>ornitore</w:t>
      </w:r>
      <w:r w:rsidR="000A6914">
        <w:t xml:space="preserve"> stesso</w:t>
      </w:r>
      <w:r w:rsidR="002F7F56">
        <w:t xml:space="preserve">, relativo alle attività accessorie eseguite da </w:t>
      </w:r>
      <w:r w:rsidR="00F13218">
        <w:t>BERCO.</w:t>
      </w:r>
    </w:p>
    <w:p w14:paraId="076B5A4E" w14:textId="75036FE4" w:rsidR="00F13218" w:rsidRDefault="00F13218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1FE877E3" w14:textId="77777777" w:rsidR="00F13218" w:rsidRDefault="00F13218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5924488A" w14:textId="77777777" w:rsidR="00991D65" w:rsidRDefault="00125B4C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>
        <w:lastRenderedPageBreak/>
        <w:t>N</w:t>
      </w:r>
      <w:r w:rsidR="00815F1E">
        <w:t xml:space="preserve">el caso in cui </w:t>
      </w:r>
      <w:r w:rsidR="003F44C6">
        <w:t xml:space="preserve">una </w:t>
      </w:r>
      <w:r>
        <w:t>N</w:t>
      </w:r>
      <w:r w:rsidR="000A6914">
        <w:t>C</w:t>
      </w:r>
      <w:r w:rsidR="00815F1E">
        <w:t xml:space="preserve"> a carico </w:t>
      </w:r>
      <w:r w:rsidR="00F93943">
        <w:t>F</w:t>
      </w:r>
      <w:r w:rsidR="00815F1E">
        <w:t>ornitore (tecnica o di mancata consegna) provochi un</w:t>
      </w:r>
      <w:r w:rsidR="00F93943">
        <w:t xml:space="preserve"> </w:t>
      </w:r>
      <w:r w:rsidR="00815F1E">
        <w:t xml:space="preserve">fermo-linea produttivo, </w:t>
      </w:r>
      <w:r w:rsidR="00895D2E">
        <w:t>tutt</w:t>
      </w:r>
      <w:r w:rsidR="00815F1E">
        <w:t xml:space="preserve">i </w:t>
      </w:r>
      <w:r w:rsidR="00895D2E">
        <w:t xml:space="preserve">i </w:t>
      </w:r>
      <w:r w:rsidR="00815F1E">
        <w:t xml:space="preserve">costi relativi </w:t>
      </w:r>
      <w:r w:rsidR="006B2012">
        <w:t>a tale NC</w:t>
      </w:r>
      <w:r w:rsidR="000A6914">
        <w:t xml:space="preserve"> </w:t>
      </w:r>
      <w:r w:rsidR="00815F1E">
        <w:t>saranno addebitati</w:t>
      </w:r>
      <w:r w:rsidR="00021D25">
        <w:t xml:space="preserve"> al Fornitore stesso, tenendo conto del numero di ore di fermo linea e del relativo numero di operatori coinvolti.</w:t>
      </w:r>
    </w:p>
    <w:p w14:paraId="06512D9E" w14:textId="2BA5959C" w:rsidR="00F93943" w:rsidRDefault="00991D65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>
        <w:t>La formalizzazione di tale addebito sarà effettuata a mezzo SAP con emissione di un avviso di qualità (RNC)</w:t>
      </w:r>
      <w:r w:rsidR="00815F1E">
        <w:t xml:space="preserve"> </w:t>
      </w:r>
      <w:r w:rsidR="000A6914">
        <w:t xml:space="preserve">che verrà inviato via mail </w:t>
      </w:r>
      <w:r w:rsidR="00815F1E">
        <w:t>al Fornitore</w:t>
      </w:r>
      <w:r w:rsidR="00EF5F2F">
        <w:t xml:space="preserve"> (e</w:t>
      </w:r>
      <w:r w:rsidR="000A6914">
        <w:t xml:space="preserve"> agli </w:t>
      </w:r>
      <w:r w:rsidR="00EF5F2F">
        <w:t xml:space="preserve">Enti interni </w:t>
      </w:r>
      <w:r w:rsidR="000A6914">
        <w:t>interessati</w:t>
      </w:r>
      <w:r w:rsidR="00EF5F2F">
        <w:t>)</w:t>
      </w:r>
      <w:r w:rsidR="00815F1E">
        <w:t>.</w:t>
      </w:r>
    </w:p>
    <w:p w14:paraId="276C993D" w14:textId="77777777" w:rsidR="00F93943" w:rsidRDefault="00F93943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61DEA8EA" w14:textId="18857452" w:rsidR="00F93943" w:rsidRDefault="00815F1E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  <w:r>
        <w:t>Solo nel caso in cui, a seguito d</w:t>
      </w:r>
      <w:r w:rsidR="00931BC2">
        <w:t>’</w:t>
      </w:r>
      <w:r>
        <w:t xml:space="preserve">appropriate valutazioni, </w:t>
      </w:r>
      <w:r w:rsidR="0025484E">
        <w:t xml:space="preserve">Qualità di Area/Qualità Fornitori </w:t>
      </w:r>
      <w:r w:rsidR="00931BC2">
        <w:t xml:space="preserve">di BERCO S.p.A. </w:t>
      </w:r>
      <w:r>
        <w:t>decida di non effettuare l’addebito,</w:t>
      </w:r>
      <w:r w:rsidR="00F93943">
        <w:t xml:space="preserve"> </w:t>
      </w:r>
      <w:r>
        <w:t xml:space="preserve">provvederà a chiudere direttamente l’avviso senza inoltrarlo </w:t>
      </w:r>
      <w:r w:rsidR="00EF5F2F">
        <w:t>a dipartimento Finance.</w:t>
      </w:r>
      <w:r w:rsidR="00F93943">
        <w:t xml:space="preserve"> </w:t>
      </w:r>
    </w:p>
    <w:p w14:paraId="2DDFD5D4" w14:textId="77777777" w:rsidR="00F93943" w:rsidRDefault="00F93943" w:rsidP="00F93943">
      <w:pPr>
        <w:tabs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567" w:right="707"/>
        <w:jc w:val="both"/>
      </w:pPr>
    </w:p>
    <w:p w14:paraId="24FCF9EA" w14:textId="77777777" w:rsidR="00A46405" w:rsidRDefault="00A46405" w:rsidP="00F93943">
      <w:pPr>
        <w:ind w:left="432"/>
        <w:jc w:val="both"/>
      </w:pPr>
    </w:p>
    <w:sectPr w:rsidR="00A46405" w:rsidSect="00DF1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00" w:right="760" w:bottom="860" w:left="800" w:header="726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3206" w14:textId="77777777" w:rsidR="00894BFD" w:rsidRDefault="00894BFD" w:rsidP="008936B5">
      <w:r>
        <w:separator/>
      </w:r>
    </w:p>
    <w:p w14:paraId="753E00CB" w14:textId="77777777" w:rsidR="00894BFD" w:rsidRDefault="00894BFD" w:rsidP="008936B5"/>
  </w:endnote>
  <w:endnote w:type="continuationSeparator" w:id="0">
    <w:p w14:paraId="3F8FBAB6" w14:textId="77777777" w:rsidR="00894BFD" w:rsidRDefault="00894BFD" w:rsidP="008936B5">
      <w:r>
        <w:continuationSeparator/>
      </w:r>
    </w:p>
    <w:p w14:paraId="07FAB315" w14:textId="77777777" w:rsidR="00894BFD" w:rsidRDefault="00894BFD" w:rsidP="00893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85BE" w14:textId="77777777" w:rsidR="00D65E62" w:rsidRDefault="00D65E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1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7512"/>
    </w:tblGrid>
    <w:tr w:rsidR="005320AD" w:rsidRPr="007D3F08" w14:paraId="0CB8A4E0" w14:textId="77777777" w:rsidTr="000B410A">
      <w:tc>
        <w:tcPr>
          <w:tcW w:w="2552" w:type="dxa"/>
        </w:tcPr>
        <w:p w14:paraId="4945E38F" w14:textId="548F2823" w:rsidR="005320AD" w:rsidRPr="007D3F08" w:rsidRDefault="005320AD" w:rsidP="00454D33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18"/>
              <w:szCs w:val="20"/>
            </w:rPr>
          </w:pPr>
          <w:r w:rsidRPr="007D3F08">
            <w:rPr>
              <w:rFonts w:eastAsia="Times New Roman" w:cs="Times New Roman"/>
              <w:sz w:val="18"/>
              <w:szCs w:val="20"/>
            </w:rPr>
            <w:t xml:space="preserve">Data Emissione : </w:t>
          </w:r>
          <w:r w:rsidR="00D65E62">
            <w:rPr>
              <w:rFonts w:eastAsia="Times New Roman" w:cs="Times New Roman"/>
              <w:sz w:val="18"/>
              <w:szCs w:val="20"/>
            </w:rPr>
            <w:t>15</w:t>
          </w:r>
          <w:r>
            <w:rPr>
              <w:rFonts w:eastAsia="Times New Roman" w:cs="Times New Roman"/>
              <w:sz w:val="18"/>
              <w:szCs w:val="20"/>
            </w:rPr>
            <w:t>/</w:t>
          </w:r>
          <w:r w:rsidR="000E4607">
            <w:rPr>
              <w:rFonts w:eastAsia="Times New Roman" w:cs="Times New Roman"/>
              <w:sz w:val="18"/>
              <w:szCs w:val="20"/>
            </w:rPr>
            <w:t>0</w:t>
          </w:r>
          <w:r w:rsidR="0025484E">
            <w:rPr>
              <w:rFonts w:eastAsia="Times New Roman" w:cs="Times New Roman"/>
              <w:sz w:val="18"/>
              <w:szCs w:val="20"/>
            </w:rPr>
            <w:t>5</w:t>
          </w:r>
          <w:r>
            <w:rPr>
              <w:rFonts w:eastAsia="Times New Roman" w:cs="Times New Roman"/>
              <w:sz w:val="18"/>
              <w:szCs w:val="20"/>
            </w:rPr>
            <w:t>/202</w:t>
          </w:r>
          <w:r w:rsidR="005513E1">
            <w:rPr>
              <w:rFonts w:eastAsia="Times New Roman" w:cs="Times New Roman"/>
              <w:sz w:val="18"/>
              <w:szCs w:val="20"/>
            </w:rPr>
            <w:t>3</w:t>
          </w:r>
        </w:p>
      </w:tc>
      <w:tc>
        <w:tcPr>
          <w:tcW w:w="7512" w:type="dxa"/>
        </w:tcPr>
        <w:p w14:paraId="1937CCCD" w14:textId="750691FB" w:rsidR="005320AD" w:rsidRPr="007D3F08" w:rsidRDefault="005320AD" w:rsidP="007D3F08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18"/>
              <w:szCs w:val="20"/>
            </w:rPr>
          </w:pPr>
          <w:r w:rsidRPr="007D3F08">
            <w:rPr>
              <w:rFonts w:eastAsia="Times New Roman" w:cs="Times New Roman"/>
              <w:sz w:val="18"/>
              <w:szCs w:val="20"/>
            </w:rPr>
            <w:t xml:space="preserve">Data Ultima Revisione : </w:t>
          </w:r>
          <w:r w:rsidR="00D65E62">
            <w:rPr>
              <w:rFonts w:eastAsia="Times New Roman" w:cs="Times New Roman"/>
              <w:sz w:val="18"/>
              <w:szCs w:val="20"/>
            </w:rPr>
            <w:t>15</w:t>
          </w:r>
          <w:bookmarkStart w:id="7" w:name="_GoBack"/>
          <w:bookmarkEnd w:id="7"/>
          <w:r w:rsidR="00DB19A6">
            <w:rPr>
              <w:rFonts w:eastAsia="Times New Roman" w:cs="Times New Roman"/>
              <w:sz w:val="18"/>
              <w:szCs w:val="20"/>
            </w:rPr>
            <w:t>/05/2023</w:t>
          </w:r>
        </w:p>
      </w:tc>
    </w:tr>
  </w:tbl>
  <w:p w14:paraId="2299D508" w14:textId="77777777" w:rsidR="005320AD" w:rsidRDefault="005320A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E843F" w14:textId="77777777" w:rsidR="00D65E62" w:rsidRDefault="00D65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8A986" w14:textId="77777777" w:rsidR="00894BFD" w:rsidRDefault="00894BFD" w:rsidP="008936B5">
      <w:r>
        <w:separator/>
      </w:r>
    </w:p>
    <w:p w14:paraId="5B6C72D6" w14:textId="77777777" w:rsidR="00894BFD" w:rsidRDefault="00894BFD" w:rsidP="008936B5"/>
  </w:footnote>
  <w:footnote w:type="continuationSeparator" w:id="0">
    <w:p w14:paraId="0FBF379A" w14:textId="77777777" w:rsidR="00894BFD" w:rsidRDefault="00894BFD" w:rsidP="008936B5">
      <w:r>
        <w:continuationSeparator/>
      </w:r>
    </w:p>
    <w:p w14:paraId="35C4B9F5" w14:textId="77777777" w:rsidR="00894BFD" w:rsidRDefault="00894BFD" w:rsidP="008936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9718A" w14:textId="77777777" w:rsidR="00D65E62" w:rsidRDefault="00D65E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953"/>
      <w:gridCol w:w="1056"/>
      <w:gridCol w:w="1276"/>
    </w:tblGrid>
    <w:tr w:rsidR="0006178D" w:rsidRPr="0006178D" w14:paraId="2DDCD0F8" w14:textId="77777777" w:rsidTr="0006178D">
      <w:tc>
        <w:tcPr>
          <w:tcW w:w="2055" w:type="dxa"/>
        </w:tcPr>
        <w:p w14:paraId="74EFF40C" w14:textId="42E42A01" w:rsidR="0006178D" w:rsidRPr="0006178D" w:rsidRDefault="0006178D" w:rsidP="0006178D">
          <w:pP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eastAsia="Times New Roman" w:cs="Times New Roman"/>
              <w:b/>
              <w:sz w:val="32"/>
              <w:szCs w:val="20"/>
            </w:rPr>
          </w:pPr>
          <w:r w:rsidRPr="0006178D">
            <w:rPr>
              <w:rFonts w:eastAsia="Times New Roman" w:cs="Times New Roman"/>
              <w:b/>
              <w:sz w:val="32"/>
              <w:szCs w:val="20"/>
            </w:rPr>
            <w:t>BERCO spa</w:t>
          </w:r>
        </w:p>
      </w:tc>
      <w:tc>
        <w:tcPr>
          <w:tcW w:w="5953" w:type="dxa"/>
        </w:tcPr>
        <w:p w14:paraId="347275BC" w14:textId="03EE63B2" w:rsidR="0006178D" w:rsidRPr="0006178D" w:rsidRDefault="000376C8" w:rsidP="0006178D">
          <w:pPr>
            <w:tabs>
              <w:tab w:val="center" w:pos="4819"/>
              <w:tab w:val="right" w:pos="9638"/>
            </w:tabs>
            <w:spacing w:before="240" w:line="240" w:lineRule="auto"/>
            <w:jc w:val="center"/>
            <w:rPr>
              <w:rFonts w:eastAsia="Times New Roman" w:cs="Times New Roman"/>
              <w:b/>
              <w:sz w:val="32"/>
              <w:szCs w:val="20"/>
            </w:rPr>
          </w:pPr>
          <w:r>
            <w:rPr>
              <w:rFonts w:eastAsia="Times New Roman" w:cs="Times New Roman"/>
              <w:b/>
              <w:sz w:val="32"/>
              <w:szCs w:val="20"/>
            </w:rPr>
            <w:t>PROCEDURA STANDARD</w:t>
          </w: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61B6D10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  <w:p w14:paraId="0533C865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Sezione:</w:t>
          </w:r>
        </w:p>
        <w:p w14:paraId="2E9B8C68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0665EE73" w14:textId="77777777" w:rsid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</w:p>
        <w:p w14:paraId="0B67F2DD" w14:textId="65C5D695" w:rsidR="0006178D" w:rsidRPr="0006178D" w:rsidRDefault="000376C8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>
            <w:rPr>
              <w:rFonts w:eastAsia="Times New Roman" w:cs="Times New Roman"/>
              <w:sz w:val="20"/>
              <w:szCs w:val="20"/>
            </w:rPr>
            <w:t>PS</w:t>
          </w:r>
          <w:r w:rsidR="0006178D" w:rsidRPr="0006178D">
            <w:rPr>
              <w:rFonts w:eastAsia="Times New Roman" w:cs="Times New Roman"/>
              <w:sz w:val="20"/>
              <w:szCs w:val="20"/>
            </w:rPr>
            <w:t>_</w:t>
          </w:r>
          <w:r w:rsidR="00A9228B">
            <w:rPr>
              <w:rFonts w:eastAsia="Times New Roman" w:cs="Times New Roman"/>
              <w:sz w:val="20"/>
              <w:szCs w:val="20"/>
            </w:rPr>
            <w:t>00</w:t>
          </w:r>
          <w:r>
            <w:rPr>
              <w:rFonts w:eastAsia="Times New Roman" w:cs="Times New Roman"/>
              <w:sz w:val="20"/>
              <w:szCs w:val="20"/>
            </w:rPr>
            <w:t>3</w:t>
          </w:r>
          <w:r w:rsidR="0006178D" w:rsidRPr="0006178D">
            <w:rPr>
              <w:rFonts w:eastAsia="Times New Roman" w:cs="Times New Roman"/>
              <w:sz w:val="20"/>
              <w:szCs w:val="20"/>
            </w:rPr>
            <w:t>_QAM</w:t>
          </w:r>
        </w:p>
      </w:tc>
    </w:tr>
    <w:tr w:rsidR="0006178D" w:rsidRPr="0006178D" w14:paraId="172EF30F" w14:textId="77777777" w:rsidTr="0006178D">
      <w:tc>
        <w:tcPr>
          <w:tcW w:w="2055" w:type="dxa"/>
          <w:tcBorders>
            <w:bottom w:val="nil"/>
          </w:tcBorders>
        </w:tcPr>
        <w:p w14:paraId="0B4974EA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eastAsia="Times New Roman" w:cs="Times New Roman"/>
              <w:sz w:val="18"/>
              <w:szCs w:val="20"/>
            </w:rPr>
          </w:pPr>
        </w:p>
      </w:tc>
      <w:tc>
        <w:tcPr>
          <w:tcW w:w="5953" w:type="dxa"/>
          <w:tcBorders>
            <w:bottom w:val="nil"/>
          </w:tcBorders>
        </w:tcPr>
        <w:p w14:paraId="1C16FF0A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eastAsia="Times New Roman" w:cs="Times New Roman"/>
              <w:sz w:val="18"/>
              <w:szCs w:val="20"/>
            </w:rPr>
          </w:pP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3942E7CB" w14:textId="77777777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Pagina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6C32352" w14:textId="175B6F1E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06178D">
            <w:rPr>
              <w:rFonts w:eastAsia="Times New Roman" w:cs="Times New Roman"/>
              <w:sz w:val="20"/>
              <w:szCs w:val="20"/>
            </w:rPr>
            <w:instrText xml:space="preserve"> PAGE  \* MERGEFORMAT </w:instrTex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separate"/>
          </w:r>
          <w:r w:rsidR="00D65E62" w:rsidRPr="00D65E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2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end"/>
          </w:r>
          <w:r w:rsidRPr="0006178D">
            <w:rPr>
              <w:rFonts w:eastAsia="Times New Roman" w:cs="Times New Roman"/>
              <w:sz w:val="20"/>
              <w:szCs w:val="20"/>
            </w:rPr>
            <w:t xml:space="preserve"> di 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begin"/>
          </w:r>
          <w:r w:rsidRPr="0006178D">
            <w:rPr>
              <w:rFonts w:eastAsia="Times New Roman" w:cs="Times New Roman"/>
              <w:sz w:val="20"/>
              <w:szCs w:val="20"/>
            </w:rPr>
            <w:instrText xml:space="preserve"> NUMPAGES  \* MERGEFORMAT </w:instrTex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separate"/>
          </w:r>
          <w:r w:rsidR="00D65E62" w:rsidRPr="00D65E62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3</w:t>
          </w:r>
          <w:r w:rsidRPr="0006178D">
            <w:rPr>
              <w:rFonts w:eastAsia="Times New Roman" w:cs="Times New Roman"/>
              <w:sz w:val="20"/>
              <w:szCs w:val="20"/>
            </w:rPr>
            <w:fldChar w:fldCharType="end"/>
          </w:r>
        </w:p>
      </w:tc>
    </w:tr>
    <w:tr w:rsidR="0006178D" w:rsidRPr="0006178D" w14:paraId="57383572" w14:textId="77777777" w:rsidTr="0006178D">
      <w:tc>
        <w:tcPr>
          <w:tcW w:w="2055" w:type="dxa"/>
          <w:tcBorders>
            <w:top w:val="single" w:sz="6" w:space="0" w:color="auto"/>
            <w:bottom w:val="single" w:sz="6" w:space="0" w:color="auto"/>
          </w:tcBorders>
        </w:tcPr>
        <w:p w14:paraId="7F2F39FF" w14:textId="08E0F59D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 xml:space="preserve">Titolo </w:t>
          </w:r>
          <w:r w:rsidR="00A9228B">
            <w:rPr>
              <w:rFonts w:eastAsia="Times New Roman" w:cs="Times New Roman"/>
              <w:sz w:val="20"/>
              <w:szCs w:val="20"/>
            </w:rPr>
            <w:t>Istruzione Operativa</w:t>
          </w:r>
          <w:r w:rsidRPr="0006178D">
            <w:rPr>
              <w:rFonts w:eastAsia="Times New Roman" w:cs="Times New Roman"/>
              <w:sz w:val="20"/>
              <w:szCs w:val="20"/>
            </w:rPr>
            <w:t>:</w:t>
          </w:r>
        </w:p>
      </w:tc>
      <w:tc>
        <w:tcPr>
          <w:tcW w:w="5953" w:type="dxa"/>
          <w:tcBorders>
            <w:top w:val="single" w:sz="6" w:space="0" w:color="auto"/>
            <w:bottom w:val="single" w:sz="6" w:space="0" w:color="auto"/>
          </w:tcBorders>
        </w:tcPr>
        <w:p w14:paraId="3E3C4DA7" w14:textId="7B3556DA" w:rsidR="00A9228B" w:rsidRDefault="00A9228B" w:rsidP="00A9228B">
          <w:pPr>
            <w:tabs>
              <w:tab w:val="center" w:pos="4819"/>
              <w:tab w:val="right" w:pos="9638"/>
            </w:tabs>
            <w:spacing w:line="240" w:lineRule="auto"/>
            <w:jc w:val="center"/>
          </w:pPr>
          <w:r>
            <w:t>ATTIVITA’ DI SELEZIONE /</w:t>
          </w:r>
        </w:p>
        <w:p w14:paraId="2A7BE426" w14:textId="77777777" w:rsidR="00A9228B" w:rsidRDefault="00A9228B" w:rsidP="00A9228B">
          <w:pPr>
            <w:tabs>
              <w:tab w:val="center" w:pos="4819"/>
              <w:tab w:val="right" w:pos="9638"/>
            </w:tabs>
            <w:spacing w:line="240" w:lineRule="auto"/>
            <w:jc w:val="center"/>
          </w:pPr>
          <w:r>
            <w:t>RILAVORAZIONE / RIPARAZIONE / FERMO</w:t>
          </w:r>
        </w:p>
        <w:p w14:paraId="51D0EAA4" w14:textId="6DEC4F88" w:rsidR="0006178D" w:rsidRPr="0006178D" w:rsidRDefault="00A9228B" w:rsidP="00A9228B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eastAsia="Times New Roman" w:cs="Times New Roman"/>
              <w:sz w:val="20"/>
              <w:szCs w:val="20"/>
            </w:rPr>
          </w:pPr>
          <w:r>
            <w:t>LINEA / ADDEBITO CARICO FORNITORE</w:t>
          </w:r>
        </w:p>
      </w:tc>
      <w:tc>
        <w:tcPr>
          <w:tcW w:w="1056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56C66AEC" w14:textId="6C4F1771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  <w:highlight w:val="yellow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>Revisione: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00B54E" w14:textId="517C7A1E" w:rsidR="0006178D" w:rsidRPr="0006178D" w:rsidRDefault="0006178D" w:rsidP="0006178D">
          <w:pPr>
            <w:tabs>
              <w:tab w:val="center" w:pos="4819"/>
              <w:tab w:val="right" w:pos="9638"/>
            </w:tabs>
            <w:spacing w:line="240" w:lineRule="auto"/>
            <w:rPr>
              <w:rFonts w:eastAsia="Times New Roman" w:cs="Times New Roman"/>
              <w:sz w:val="20"/>
              <w:szCs w:val="20"/>
              <w:highlight w:val="yellow"/>
            </w:rPr>
          </w:pPr>
          <w:r w:rsidRPr="0006178D">
            <w:rPr>
              <w:rFonts w:eastAsia="Times New Roman" w:cs="Times New Roman"/>
              <w:sz w:val="20"/>
              <w:szCs w:val="20"/>
            </w:rPr>
            <w:t xml:space="preserve"> 0</w:t>
          </w:r>
          <w:r>
            <w:rPr>
              <w:rFonts w:eastAsia="Times New Roman" w:cs="Times New Roman"/>
              <w:sz w:val="20"/>
              <w:szCs w:val="20"/>
            </w:rPr>
            <w:t>0</w:t>
          </w:r>
        </w:p>
      </w:tc>
    </w:tr>
  </w:tbl>
  <w:p w14:paraId="784048AB" w14:textId="77777777" w:rsidR="005320AD" w:rsidRDefault="005320AD" w:rsidP="00F828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9D12" w14:textId="77777777" w:rsidR="00D65E62" w:rsidRDefault="00D65E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8EF4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E31C4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957618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A39303A"/>
    <w:multiLevelType w:val="hybridMultilevel"/>
    <w:tmpl w:val="BCC6890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140BA8"/>
    <w:multiLevelType w:val="hybridMultilevel"/>
    <w:tmpl w:val="B6A09318"/>
    <w:lvl w:ilvl="0" w:tplc="0A34A97A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F8C6AFF"/>
    <w:multiLevelType w:val="multilevel"/>
    <w:tmpl w:val="CDA0E7DA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4939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20403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B160F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561C83"/>
    <w:multiLevelType w:val="hybridMultilevel"/>
    <w:tmpl w:val="3E6C0E68"/>
    <w:lvl w:ilvl="0" w:tplc="485C44C2">
      <w:start w:val="1"/>
      <w:numFmt w:val="decimal"/>
      <w:lvlText w:val="%1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abstractNum w:abstractNumId="10" w15:restartNumberingAfterBreak="0">
    <w:nsid w:val="47560271"/>
    <w:multiLevelType w:val="hybridMultilevel"/>
    <w:tmpl w:val="89FADA4E"/>
    <w:lvl w:ilvl="0" w:tplc="606A5D44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252E"/>
    <w:multiLevelType w:val="multilevel"/>
    <w:tmpl w:val="EEEA4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KTypeRegular" w:hAnsi="TKTypeRegular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086DB7"/>
    <w:multiLevelType w:val="hybridMultilevel"/>
    <w:tmpl w:val="860E3E04"/>
    <w:lvl w:ilvl="0" w:tplc="86A8804C">
      <w:start w:val="1"/>
      <w:numFmt w:val="decimal"/>
      <w:lvlText w:val="%1."/>
      <w:lvlJc w:val="left"/>
      <w:pPr>
        <w:ind w:left="467" w:hanging="244"/>
      </w:pPr>
      <w:rPr>
        <w:rFonts w:hint="default"/>
        <w:b/>
        <w:bCs/>
        <w:spacing w:val="-1"/>
        <w:w w:val="100"/>
        <w:lang w:val="it-IT" w:eastAsia="it-IT" w:bidi="it-IT"/>
      </w:rPr>
    </w:lvl>
    <w:lvl w:ilvl="1" w:tplc="6E9A679E">
      <w:start w:val="1"/>
      <w:numFmt w:val="decimal"/>
      <w:lvlText w:val="%2)"/>
      <w:lvlJc w:val="left"/>
      <w:pPr>
        <w:ind w:left="944" w:hanging="360"/>
      </w:pPr>
      <w:rPr>
        <w:rFonts w:ascii="Arial" w:eastAsia="Arial" w:hAnsi="Arial" w:cs="Arial" w:hint="default"/>
        <w:i/>
        <w:spacing w:val="-19"/>
        <w:w w:val="100"/>
        <w:sz w:val="22"/>
        <w:szCs w:val="22"/>
        <w:lang w:val="it-IT" w:eastAsia="it-IT" w:bidi="it-IT"/>
      </w:rPr>
    </w:lvl>
    <w:lvl w:ilvl="2" w:tplc="82DCB62A">
      <w:numFmt w:val="bullet"/>
      <w:lvlText w:val="•"/>
      <w:lvlJc w:val="left"/>
      <w:pPr>
        <w:ind w:left="1984" w:hanging="360"/>
      </w:pPr>
      <w:rPr>
        <w:rFonts w:hint="default"/>
        <w:lang w:val="it-IT" w:eastAsia="it-IT" w:bidi="it-IT"/>
      </w:rPr>
    </w:lvl>
    <w:lvl w:ilvl="3" w:tplc="1AD267C2">
      <w:numFmt w:val="bullet"/>
      <w:lvlText w:val="•"/>
      <w:lvlJc w:val="left"/>
      <w:pPr>
        <w:ind w:left="3028" w:hanging="360"/>
      </w:pPr>
      <w:rPr>
        <w:rFonts w:hint="default"/>
        <w:lang w:val="it-IT" w:eastAsia="it-IT" w:bidi="it-IT"/>
      </w:rPr>
    </w:lvl>
    <w:lvl w:ilvl="4" w:tplc="11D0CA2C">
      <w:numFmt w:val="bullet"/>
      <w:lvlText w:val="•"/>
      <w:lvlJc w:val="left"/>
      <w:pPr>
        <w:ind w:left="4073" w:hanging="360"/>
      </w:pPr>
      <w:rPr>
        <w:rFonts w:hint="default"/>
        <w:lang w:val="it-IT" w:eastAsia="it-IT" w:bidi="it-IT"/>
      </w:rPr>
    </w:lvl>
    <w:lvl w:ilvl="5" w:tplc="8BA813BC">
      <w:numFmt w:val="bullet"/>
      <w:lvlText w:val="•"/>
      <w:lvlJc w:val="left"/>
      <w:pPr>
        <w:ind w:left="5117" w:hanging="360"/>
      </w:pPr>
      <w:rPr>
        <w:rFonts w:hint="default"/>
        <w:lang w:val="it-IT" w:eastAsia="it-IT" w:bidi="it-IT"/>
      </w:rPr>
    </w:lvl>
    <w:lvl w:ilvl="6" w:tplc="817848C8">
      <w:numFmt w:val="bullet"/>
      <w:lvlText w:val="•"/>
      <w:lvlJc w:val="left"/>
      <w:pPr>
        <w:ind w:left="6162" w:hanging="360"/>
      </w:pPr>
      <w:rPr>
        <w:rFonts w:hint="default"/>
        <w:lang w:val="it-IT" w:eastAsia="it-IT" w:bidi="it-IT"/>
      </w:rPr>
    </w:lvl>
    <w:lvl w:ilvl="7" w:tplc="B3CAE1FA">
      <w:numFmt w:val="bullet"/>
      <w:lvlText w:val="•"/>
      <w:lvlJc w:val="left"/>
      <w:pPr>
        <w:ind w:left="7206" w:hanging="360"/>
      </w:pPr>
      <w:rPr>
        <w:rFonts w:hint="default"/>
        <w:lang w:val="it-IT" w:eastAsia="it-IT" w:bidi="it-IT"/>
      </w:rPr>
    </w:lvl>
    <w:lvl w:ilvl="8" w:tplc="D83055CC">
      <w:numFmt w:val="bullet"/>
      <w:lvlText w:val="•"/>
      <w:lvlJc w:val="left"/>
      <w:pPr>
        <w:ind w:left="825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5850C2E"/>
    <w:multiLevelType w:val="hybridMultilevel"/>
    <w:tmpl w:val="09100286"/>
    <w:lvl w:ilvl="0" w:tplc="0A34A97A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91F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C151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B061691"/>
    <w:multiLevelType w:val="hybridMultilevel"/>
    <w:tmpl w:val="93989A7A"/>
    <w:lvl w:ilvl="0" w:tplc="EF72790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BD22B04"/>
    <w:multiLevelType w:val="hybridMultilevel"/>
    <w:tmpl w:val="CE3697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B9591D"/>
    <w:multiLevelType w:val="hybridMultilevel"/>
    <w:tmpl w:val="A1A0F83E"/>
    <w:lvl w:ilvl="0" w:tplc="485C44C2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1E22F46"/>
    <w:multiLevelType w:val="hybridMultilevel"/>
    <w:tmpl w:val="7A520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2093C"/>
    <w:multiLevelType w:val="hybridMultilevel"/>
    <w:tmpl w:val="DF2AFF2A"/>
    <w:lvl w:ilvl="0" w:tplc="B0DC76D0">
      <w:numFmt w:val="bullet"/>
      <w:lvlText w:val="-"/>
      <w:lvlJc w:val="left"/>
      <w:pPr>
        <w:ind w:left="584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E42415A">
      <w:numFmt w:val="bullet"/>
      <w:lvlText w:val="•"/>
      <w:lvlJc w:val="left"/>
      <w:pPr>
        <w:ind w:left="1556" w:hanging="154"/>
      </w:pPr>
      <w:rPr>
        <w:rFonts w:hint="default"/>
        <w:lang w:val="it-IT" w:eastAsia="it-IT" w:bidi="it-IT"/>
      </w:rPr>
    </w:lvl>
    <w:lvl w:ilvl="2" w:tplc="6C92BA8A">
      <w:numFmt w:val="bullet"/>
      <w:lvlText w:val="•"/>
      <w:lvlJc w:val="left"/>
      <w:pPr>
        <w:ind w:left="2532" w:hanging="154"/>
      </w:pPr>
      <w:rPr>
        <w:rFonts w:hint="default"/>
        <w:lang w:val="it-IT" w:eastAsia="it-IT" w:bidi="it-IT"/>
      </w:rPr>
    </w:lvl>
    <w:lvl w:ilvl="3" w:tplc="B538B382">
      <w:numFmt w:val="bullet"/>
      <w:lvlText w:val="•"/>
      <w:lvlJc w:val="left"/>
      <w:pPr>
        <w:ind w:left="3508" w:hanging="154"/>
      </w:pPr>
      <w:rPr>
        <w:rFonts w:hint="default"/>
        <w:lang w:val="it-IT" w:eastAsia="it-IT" w:bidi="it-IT"/>
      </w:rPr>
    </w:lvl>
    <w:lvl w:ilvl="4" w:tplc="F45CF762">
      <w:numFmt w:val="bullet"/>
      <w:lvlText w:val="•"/>
      <w:lvlJc w:val="left"/>
      <w:pPr>
        <w:ind w:left="4484" w:hanging="154"/>
      </w:pPr>
      <w:rPr>
        <w:rFonts w:hint="default"/>
        <w:lang w:val="it-IT" w:eastAsia="it-IT" w:bidi="it-IT"/>
      </w:rPr>
    </w:lvl>
    <w:lvl w:ilvl="5" w:tplc="F1828818">
      <w:numFmt w:val="bullet"/>
      <w:lvlText w:val="•"/>
      <w:lvlJc w:val="left"/>
      <w:pPr>
        <w:ind w:left="5460" w:hanging="154"/>
      </w:pPr>
      <w:rPr>
        <w:rFonts w:hint="default"/>
        <w:lang w:val="it-IT" w:eastAsia="it-IT" w:bidi="it-IT"/>
      </w:rPr>
    </w:lvl>
    <w:lvl w:ilvl="6" w:tplc="A8AC60F6">
      <w:numFmt w:val="bullet"/>
      <w:lvlText w:val="•"/>
      <w:lvlJc w:val="left"/>
      <w:pPr>
        <w:ind w:left="6436" w:hanging="154"/>
      </w:pPr>
      <w:rPr>
        <w:rFonts w:hint="default"/>
        <w:lang w:val="it-IT" w:eastAsia="it-IT" w:bidi="it-IT"/>
      </w:rPr>
    </w:lvl>
    <w:lvl w:ilvl="7" w:tplc="483EDB6C">
      <w:numFmt w:val="bullet"/>
      <w:lvlText w:val="•"/>
      <w:lvlJc w:val="left"/>
      <w:pPr>
        <w:ind w:left="7412" w:hanging="154"/>
      </w:pPr>
      <w:rPr>
        <w:rFonts w:hint="default"/>
        <w:lang w:val="it-IT" w:eastAsia="it-IT" w:bidi="it-IT"/>
      </w:rPr>
    </w:lvl>
    <w:lvl w:ilvl="8" w:tplc="3CD4E886">
      <w:numFmt w:val="bullet"/>
      <w:lvlText w:val="•"/>
      <w:lvlJc w:val="left"/>
      <w:pPr>
        <w:ind w:left="8388" w:hanging="154"/>
      </w:pPr>
      <w:rPr>
        <w:rFonts w:hint="default"/>
        <w:lang w:val="it-IT" w:eastAsia="it-IT" w:bidi="it-IT"/>
      </w:rPr>
    </w:lvl>
  </w:abstractNum>
  <w:abstractNum w:abstractNumId="21" w15:restartNumberingAfterBreak="0">
    <w:nsid w:val="7D365257"/>
    <w:multiLevelType w:val="multilevel"/>
    <w:tmpl w:val="61964E66"/>
    <w:lvl w:ilvl="0">
      <w:start w:val="7"/>
      <w:numFmt w:val="decimal"/>
      <w:lvlText w:val="%1"/>
      <w:lvlJc w:val="left"/>
      <w:pPr>
        <w:ind w:left="590" w:hanging="367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90" w:hanging="367"/>
      </w:pPr>
      <w:rPr>
        <w:rFonts w:hint="default"/>
        <w:b/>
        <w:bCs/>
        <w:i w:val="0"/>
        <w:spacing w:val="-1"/>
        <w:w w:val="100"/>
        <w:u w:val="none"/>
        <w:lang w:val="it-IT" w:eastAsia="it-IT" w:bidi="it-IT"/>
      </w:rPr>
    </w:lvl>
    <w:lvl w:ilvl="2">
      <w:numFmt w:val="bullet"/>
      <w:lvlText w:val="-"/>
      <w:lvlJc w:val="left"/>
      <w:pPr>
        <w:ind w:left="790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2115" w:hanging="1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290" w:hanging="1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65" w:hanging="1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40" w:hanging="1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15" w:hanging="1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0" w:hanging="154"/>
      </w:pPr>
      <w:rPr>
        <w:rFonts w:hint="default"/>
        <w:lang w:val="it-IT" w:eastAsia="it-IT" w:bidi="it-IT"/>
      </w:r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6"/>
  </w:num>
  <w:num w:numId="11">
    <w:abstractNumId w:val="6"/>
  </w:num>
  <w:num w:numId="12">
    <w:abstractNumId w:val="14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5"/>
  </w:num>
  <w:num w:numId="2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"/>
  </w:num>
  <w:num w:numId="25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8"/>
    <w:rsid w:val="00021D25"/>
    <w:rsid w:val="00022864"/>
    <w:rsid w:val="00023808"/>
    <w:rsid w:val="000241E9"/>
    <w:rsid w:val="00036311"/>
    <w:rsid w:val="000376C8"/>
    <w:rsid w:val="000571BE"/>
    <w:rsid w:val="0006178D"/>
    <w:rsid w:val="00066892"/>
    <w:rsid w:val="000678CC"/>
    <w:rsid w:val="00070DBF"/>
    <w:rsid w:val="000724C3"/>
    <w:rsid w:val="000946FD"/>
    <w:rsid w:val="00096B65"/>
    <w:rsid w:val="00097FA4"/>
    <w:rsid w:val="000A6914"/>
    <w:rsid w:val="000B410A"/>
    <w:rsid w:val="000B5291"/>
    <w:rsid w:val="000D07AD"/>
    <w:rsid w:val="000D1E68"/>
    <w:rsid w:val="000E4607"/>
    <w:rsid w:val="000F3C3A"/>
    <w:rsid w:val="001004D4"/>
    <w:rsid w:val="001012E4"/>
    <w:rsid w:val="00106609"/>
    <w:rsid w:val="00107F5E"/>
    <w:rsid w:val="00114D93"/>
    <w:rsid w:val="00125B4C"/>
    <w:rsid w:val="001421C5"/>
    <w:rsid w:val="00162F53"/>
    <w:rsid w:val="00171006"/>
    <w:rsid w:val="00171160"/>
    <w:rsid w:val="00181D75"/>
    <w:rsid w:val="001957BB"/>
    <w:rsid w:val="001973B1"/>
    <w:rsid w:val="001A162B"/>
    <w:rsid w:val="001B761C"/>
    <w:rsid w:val="001B76FB"/>
    <w:rsid w:val="001C7831"/>
    <w:rsid w:val="001D57C4"/>
    <w:rsid w:val="001E15A1"/>
    <w:rsid w:val="001E4AFA"/>
    <w:rsid w:val="001F412E"/>
    <w:rsid w:val="001F71BE"/>
    <w:rsid w:val="002037A7"/>
    <w:rsid w:val="00206242"/>
    <w:rsid w:val="002162B0"/>
    <w:rsid w:val="00252FF0"/>
    <w:rsid w:val="0025484E"/>
    <w:rsid w:val="00257B65"/>
    <w:rsid w:val="0027023A"/>
    <w:rsid w:val="002751E4"/>
    <w:rsid w:val="00293B9C"/>
    <w:rsid w:val="002A05DB"/>
    <w:rsid w:val="002C6385"/>
    <w:rsid w:val="002F7F56"/>
    <w:rsid w:val="00304467"/>
    <w:rsid w:val="0030565A"/>
    <w:rsid w:val="0033124E"/>
    <w:rsid w:val="00334B97"/>
    <w:rsid w:val="00342F2E"/>
    <w:rsid w:val="00346DAA"/>
    <w:rsid w:val="00354EC7"/>
    <w:rsid w:val="00365BFD"/>
    <w:rsid w:val="00372DB1"/>
    <w:rsid w:val="0038284B"/>
    <w:rsid w:val="00383BFC"/>
    <w:rsid w:val="003B4B10"/>
    <w:rsid w:val="003C6E14"/>
    <w:rsid w:val="003C732E"/>
    <w:rsid w:val="003D53F5"/>
    <w:rsid w:val="003F0473"/>
    <w:rsid w:val="003F44C6"/>
    <w:rsid w:val="00410B5A"/>
    <w:rsid w:val="0041427C"/>
    <w:rsid w:val="00414329"/>
    <w:rsid w:val="00414B4D"/>
    <w:rsid w:val="004157D4"/>
    <w:rsid w:val="00422FC2"/>
    <w:rsid w:val="00443AA9"/>
    <w:rsid w:val="00444833"/>
    <w:rsid w:val="00454D33"/>
    <w:rsid w:val="004574B3"/>
    <w:rsid w:val="00474F37"/>
    <w:rsid w:val="00486193"/>
    <w:rsid w:val="0048679E"/>
    <w:rsid w:val="00491451"/>
    <w:rsid w:val="00492354"/>
    <w:rsid w:val="00494DDE"/>
    <w:rsid w:val="004979C8"/>
    <w:rsid w:val="004A411E"/>
    <w:rsid w:val="004C6EEC"/>
    <w:rsid w:val="004D12B4"/>
    <w:rsid w:val="004E6703"/>
    <w:rsid w:val="004F71A8"/>
    <w:rsid w:val="005019D2"/>
    <w:rsid w:val="0050795F"/>
    <w:rsid w:val="00517453"/>
    <w:rsid w:val="00524E61"/>
    <w:rsid w:val="005320AD"/>
    <w:rsid w:val="005422EB"/>
    <w:rsid w:val="005513E1"/>
    <w:rsid w:val="0055227A"/>
    <w:rsid w:val="00561ACA"/>
    <w:rsid w:val="0056300C"/>
    <w:rsid w:val="00590AFA"/>
    <w:rsid w:val="005B12E0"/>
    <w:rsid w:val="005B2EC1"/>
    <w:rsid w:val="005B665B"/>
    <w:rsid w:val="005D197A"/>
    <w:rsid w:val="005E48B4"/>
    <w:rsid w:val="005E6DEC"/>
    <w:rsid w:val="005F64A1"/>
    <w:rsid w:val="00601DDF"/>
    <w:rsid w:val="006027E1"/>
    <w:rsid w:val="006062AA"/>
    <w:rsid w:val="00610A0C"/>
    <w:rsid w:val="00626022"/>
    <w:rsid w:val="00630BFD"/>
    <w:rsid w:val="00636F3F"/>
    <w:rsid w:val="00640316"/>
    <w:rsid w:val="00644815"/>
    <w:rsid w:val="006511B6"/>
    <w:rsid w:val="0069231C"/>
    <w:rsid w:val="00692A71"/>
    <w:rsid w:val="006A3C6B"/>
    <w:rsid w:val="006B2012"/>
    <w:rsid w:val="006C1B0D"/>
    <w:rsid w:val="006C27C9"/>
    <w:rsid w:val="006D2AB4"/>
    <w:rsid w:val="006F746E"/>
    <w:rsid w:val="0071142C"/>
    <w:rsid w:val="00712454"/>
    <w:rsid w:val="00721C09"/>
    <w:rsid w:val="00726A84"/>
    <w:rsid w:val="007363DE"/>
    <w:rsid w:val="0073767A"/>
    <w:rsid w:val="00757BBB"/>
    <w:rsid w:val="00764B21"/>
    <w:rsid w:val="007B2853"/>
    <w:rsid w:val="007B65A1"/>
    <w:rsid w:val="007B77A3"/>
    <w:rsid w:val="007D3F08"/>
    <w:rsid w:val="007D7DC3"/>
    <w:rsid w:val="007E59C7"/>
    <w:rsid w:val="00805A9C"/>
    <w:rsid w:val="00815F1E"/>
    <w:rsid w:val="00845E9C"/>
    <w:rsid w:val="00864FA8"/>
    <w:rsid w:val="008936B5"/>
    <w:rsid w:val="00894BFD"/>
    <w:rsid w:val="00895D2E"/>
    <w:rsid w:val="008A03B6"/>
    <w:rsid w:val="008A2229"/>
    <w:rsid w:val="008B4AC3"/>
    <w:rsid w:val="008B794C"/>
    <w:rsid w:val="008C1354"/>
    <w:rsid w:val="008E3B00"/>
    <w:rsid w:val="008E4724"/>
    <w:rsid w:val="008E544C"/>
    <w:rsid w:val="008F0462"/>
    <w:rsid w:val="008F3B55"/>
    <w:rsid w:val="008F5006"/>
    <w:rsid w:val="008F6F66"/>
    <w:rsid w:val="0090149B"/>
    <w:rsid w:val="00901FA7"/>
    <w:rsid w:val="00910B90"/>
    <w:rsid w:val="00911A10"/>
    <w:rsid w:val="00931BC2"/>
    <w:rsid w:val="00952915"/>
    <w:rsid w:val="00954E5E"/>
    <w:rsid w:val="00991D65"/>
    <w:rsid w:val="0099222F"/>
    <w:rsid w:val="009961C4"/>
    <w:rsid w:val="009A36A4"/>
    <w:rsid w:val="009A3EE5"/>
    <w:rsid w:val="009B5C13"/>
    <w:rsid w:val="009C6961"/>
    <w:rsid w:val="009E1FB0"/>
    <w:rsid w:val="009E73AE"/>
    <w:rsid w:val="009F009E"/>
    <w:rsid w:val="009F39F4"/>
    <w:rsid w:val="00A03057"/>
    <w:rsid w:val="00A10603"/>
    <w:rsid w:val="00A14EAC"/>
    <w:rsid w:val="00A30364"/>
    <w:rsid w:val="00A324F3"/>
    <w:rsid w:val="00A46405"/>
    <w:rsid w:val="00A46866"/>
    <w:rsid w:val="00A5428E"/>
    <w:rsid w:val="00A54A7F"/>
    <w:rsid w:val="00A54E9B"/>
    <w:rsid w:val="00A5528F"/>
    <w:rsid w:val="00A70A12"/>
    <w:rsid w:val="00A77515"/>
    <w:rsid w:val="00A9228B"/>
    <w:rsid w:val="00A92784"/>
    <w:rsid w:val="00AA1BEF"/>
    <w:rsid w:val="00AC4D84"/>
    <w:rsid w:val="00AD2021"/>
    <w:rsid w:val="00AD38F1"/>
    <w:rsid w:val="00AE1301"/>
    <w:rsid w:val="00AE2EC2"/>
    <w:rsid w:val="00AE3ADF"/>
    <w:rsid w:val="00B014EE"/>
    <w:rsid w:val="00B062A0"/>
    <w:rsid w:val="00B12BA8"/>
    <w:rsid w:val="00B170EB"/>
    <w:rsid w:val="00B20478"/>
    <w:rsid w:val="00B22D7B"/>
    <w:rsid w:val="00B3616C"/>
    <w:rsid w:val="00B66DD4"/>
    <w:rsid w:val="00B80E85"/>
    <w:rsid w:val="00B82662"/>
    <w:rsid w:val="00B864AB"/>
    <w:rsid w:val="00B87958"/>
    <w:rsid w:val="00B90C7E"/>
    <w:rsid w:val="00BA099A"/>
    <w:rsid w:val="00BA7727"/>
    <w:rsid w:val="00BB3EF0"/>
    <w:rsid w:val="00BE4DE2"/>
    <w:rsid w:val="00BE54C4"/>
    <w:rsid w:val="00BE5F52"/>
    <w:rsid w:val="00BE7C15"/>
    <w:rsid w:val="00BF102C"/>
    <w:rsid w:val="00BF1A04"/>
    <w:rsid w:val="00BF6EAD"/>
    <w:rsid w:val="00C01131"/>
    <w:rsid w:val="00C06C28"/>
    <w:rsid w:val="00C14224"/>
    <w:rsid w:val="00C17430"/>
    <w:rsid w:val="00C20531"/>
    <w:rsid w:val="00C20CBB"/>
    <w:rsid w:val="00C304FD"/>
    <w:rsid w:val="00C4388D"/>
    <w:rsid w:val="00C459FE"/>
    <w:rsid w:val="00C513BC"/>
    <w:rsid w:val="00C5364B"/>
    <w:rsid w:val="00C65AFB"/>
    <w:rsid w:val="00C82E35"/>
    <w:rsid w:val="00C86BC9"/>
    <w:rsid w:val="00C9085B"/>
    <w:rsid w:val="00C9180C"/>
    <w:rsid w:val="00CA520D"/>
    <w:rsid w:val="00CB0526"/>
    <w:rsid w:val="00CC04CD"/>
    <w:rsid w:val="00CC36A5"/>
    <w:rsid w:val="00CC592E"/>
    <w:rsid w:val="00CD091E"/>
    <w:rsid w:val="00CD4A73"/>
    <w:rsid w:val="00D22AA3"/>
    <w:rsid w:val="00D25F24"/>
    <w:rsid w:val="00D36E32"/>
    <w:rsid w:val="00D437E5"/>
    <w:rsid w:val="00D4421D"/>
    <w:rsid w:val="00D52164"/>
    <w:rsid w:val="00D561B8"/>
    <w:rsid w:val="00D57538"/>
    <w:rsid w:val="00D65E62"/>
    <w:rsid w:val="00D6765A"/>
    <w:rsid w:val="00D8261A"/>
    <w:rsid w:val="00D84FFF"/>
    <w:rsid w:val="00D85658"/>
    <w:rsid w:val="00D93292"/>
    <w:rsid w:val="00D9536B"/>
    <w:rsid w:val="00D960AB"/>
    <w:rsid w:val="00DB19A6"/>
    <w:rsid w:val="00DB2E6C"/>
    <w:rsid w:val="00DC5A33"/>
    <w:rsid w:val="00DD66B1"/>
    <w:rsid w:val="00DE1416"/>
    <w:rsid w:val="00DE3B32"/>
    <w:rsid w:val="00DE4E75"/>
    <w:rsid w:val="00DF1F31"/>
    <w:rsid w:val="00DF4183"/>
    <w:rsid w:val="00E15D29"/>
    <w:rsid w:val="00E2706D"/>
    <w:rsid w:val="00E31212"/>
    <w:rsid w:val="00E3194F"/>
    <w:rsid w:val="00E323BB"/>
    <w:rsid w:val="00E41CDD"/>
    <w:rsid w:val="00E41E7E"/>
    <w:rsid w:val="00E42F1E"/>
    <w:rsid w:val="00E46491"/>
    <w:rsid w:val="00E54BAD"/>
    <w:rsid w:val="00E622A2"/>
    <w:rsid w:val="00E66BC2"/>
    <w:rsid w:val="00E70356"/>
    <w:rsid w:val="00E731E3"/>
    <w:rsid w:val="00E7441A"/>
    <w:rsid w:val="00E868DC"/>
    <w:rsid w:val="00EA198E"/>
    <w:rsid w:val="00EA3F2F"/>
    <w:rsid w:val="00EB16BF"/>
    <w:rsid w:val="00EC48CE"/>
    <w:rsid w:val="00EC490A"/>
    <w:rsid w:val="00EC75F8"/>
    <w:rsid w:val="00ED60BF"/>
    <w:rsid w:val="00EF452B"/>
    <w:rsid w:val="00EF4E86"/>
    <w:rsid w:val="00EF5F2F"/>
    <w:rsid w:val="00F020EC"/>
    <w:rsid w:val="00F061C2"/>
    <w:rsid w:val="00F13218"/>
    <w:rsid w:val="00F23E94"/>
    <w:rsid w:val="00F4481B"/>
    <w:rsid w:val="00F44C48"/>
    <w:rsid w:val="00F553CF"/>
    <w:rsid w:val="00F629BD"/>
    <w:rsid w:val="00F720B5"/>
    <w:rsid w:val="00F72125"/>
    <w:rsid w:val="00F75982"/>
    <w:rsid w:val="00F808AC"/>
    <w:rsid w:val="00F81A88"/>
    <w:rsid w:val="00F82696"/>
    <w:rsid w:val="00F82843"/>
    <w:rsid w:val="00F83F99"/>
    <w:rsid w:val="00F87777"/>
    <w:rsid w:val="00F93943"/>
    <w:rsid w:val="00FA6775"/>
    <w:rsid w:val="00FC4EB8"/>
    <w:rsid w:val="00FC776A"/>
    <w:rsid w:val="00FD05D8"/>
    <w:rsid w:val="00FF2706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3DDB"/>
  <w15:chartTrackingRefBased/>
  <w15:docId w15:val="{01B00992-32DA-4F2B-98AB-E052F55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364"/>
    <w:pPr>
      <w:spacing w:after="0"/>
    </w:pPr>
    <w:rPr>
      <w:rFonts w:ascii="TKTypeRegular" w:hAnsi="TKTypeRegular"/>
    </w:rPr>
  </w:style>
  <w:style w:type="paragraph" w:styleId="Titolo1">
    <w:name w:val="heading 1"/>
    <w:basedOn w:val="Normale"/>
    <w:next w:val="Normale"/>
    <w:link w:val="Titolo1Carattere"/>
    <w:qFormat/>
    <w:rsid w:val="008936B5"/>
    <w:pPr>
      <w:keepNext/>
      <w:numPr>
        <w:numId w:val="21"/>
      </w:numPr>
      <w:spacing w:before="120" w:after="120" w:line="276" w:lineRule="auto"/>
      <w:jc w:val="both"/>
      <w:outlineLvl w:val="0"/>
    </w:pPr>
    <w:rPr>
      <w:rFonts w:eastAsia="Times New Roman" w:cs="Times New Roman"/>
      <w:b/>
      <w:caps/>
      <w:kern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7363DE"/>
    <w:pPr>
      <w:keepNext/>
      <w:numPr>
        <w:ilvl w:val="1"/>
        <w:numId w:val="21"/>
      </w:numPr>
      <w:spacing w:line="240" w:lineRule="auto"/>
      <w:jc w:val="both"/>
      <w:outlineLvl w:val="1"/>
    </w:pPr>
    <w:rPr>
      <w:rFonts w:eastAsia="Times New Roman" w:cs="Times New Roman"/>
      <w:b/>
    </w:rPr>
  </w:style>
  <w:style w:type="paragraph" w:styleId="Titolo3">
    <w:name w:val="heading 3"/>
    <w:basedOn w:val="Paragrafoelenco"/>
    <w:next w:val="Normale"/>
    <w:link w:val="Titolo3Carattere"/>
    <w:unhideWhenUsed/>
    <w:qFormat/>
    <w:rsid w:val="008F0462"/>
    <w:pPr>
      <w:numPr>
        <w:ilvl w:val="2"/>
        <w:numId w:val="21"/>
      </w:num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768"/>
        <w:tab w:val="left" w:pos="7371"/>
        <w:tab w:val="left" w:pos="7938"/>
        <w:tab w:val="left" w:pos="8505"/>
      </w:tabs>
      <w:spacing w:line="276" w:lineRule="auto"/>
      <w:jc w:val="both"/>
      <w:outlineLvl w:val="2"/>
    </w:pPr>
    <w:rPr>
      <w:rFonts w:eastAsia="Times New Roman" w:cs="Times New Roman"/>
      <w:b/>
      <w:color w:val="000000" w:themeColor="text1"/>
      <w:lang w:val="en-GB"/>
    </w:rPr>
  </w:style>
  <w:style w:type="paragraph" w:styleId="Titolo4">
    <w:name w:val="heading 4"/>
    <w:basedOn w:val="Normale"/>
    <w:next w:val="Normale"/>
    <w:link w:val="Titolo4Carattere"/>
    <w:unhideWhenUsed/>
    <w:qFormat/>
    <w:rsid w:val="001B76FB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1B76FB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1B76FB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1B76FB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1B76FB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nhideWhenUsed/>
    <w:qFormat/>
    <w:rsid w:val="001B76FB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36B5"/>
    <w:rPr>
      <w:rFonts w:ascii="TKTypeRegular" w:eastAsia="Times New Roman" w:hAnsi="TKTypeRegular" w:cs="Times New Roman"/>
      <w:b/>
      <w:caps/>
      <w:kern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363DE"/>
    <w:rPr>
      <w:rFonts w:ascii="TKTypeRegular" w:eastAsia="Times New Roman" w:hAnsi="TKTypeRegular" w:cs="Times New Roman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0462"/>
    <w:rPr>
      <w:rFonts w:ascii="TKTypeRegular" w:eastAsia="Times New Roman" w:hAnsi="TKTypeRegular" w:cs="Times New Roman"/>
      <w:b/>
      <w:color w:val="000000" w:themeColor="text1"/>
      <w:lang w:val="en-GB"/>
    </w:rPr>
  </w:style>
  <w:style w:type="paragraph" w:styleId="Paragrafoelenco">
    <w:name w:val="List Paragraph"/>
    <w:basedOn w:val="Normale"/>
    <w:uiPriority w:val="34"/>
    <w:qFormat/>
    <w:rsid w:val="001973B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F71A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F71A8"/>
  </w:style>
  <w:style w:type="paragraph" w:styleId="Pidipagina">
    <w:name w:val="footer"/>
    <w:basedOn w:val="Normale"/>
    <w:link w:val="PidipaginaCarattere"/>
    <w:uiPriority w:val="99"/>
    <w:unhideWhenUsed/>
    <w:rsid w:val="004F71A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1A8"/>
  </w:style>
  <w:style w:type="character" w:styleId="Numeropagina">
    <w:name w:val="page number"/>
    <w:basedOn w:val="Carpredefinitoparagrafo"/>
    <w:rsid w:val="004F71A8"/>
  </w:style>
  <w:style w:type="table" w:styleId="Grigliatabella">
    <w:name w:val="Table Grid"/>
    <w:basedOn w:val="Tabellanormale"/>
    <w:uiPriority w:val="39"/>
    <w:rsid w:val="004F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76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76F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76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76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76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7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F23E94"/>
    <w:pPr>
      <w:spacing w:after="0" w:line="240" w:lineRule="auto"/>
      <w:ind w:left="708"/>
    </w:pPr>
    <w:rPr>
      <w:rFonts w:ascii="TKTypeRegular" w:hAnsi="TKTypeRegular"/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F72125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7212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F7212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F72125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8E4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E4D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4DE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4DE2"/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E4DE2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u w:val="single" w:color="000000"/>
      <w:lang w:eastAsia="it-IT" w:bidi="it-IT"/>
    </w:rPr>
  </w:style>
  <w:style w:type="paragraph" w:styleId="Testodelblocco">
    <w:name w:val="Block Text"/>
    <w:basedOn w:val="Normale"/>
    <w:semiHidden/>
    <w:rsid w:val="00B062A0"/>
    <w:pPr>
      <w:spacing w:line="240" w:lineRule="auto"/>
      <w:ind w:left="567" w:right="567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57D4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57D4"/>
    <w:rPr>
      <w:rFonts w:ascii="TKTypeRegular" w:eastAsiaTheme="majorEastAsia" w:hAnsi="TKTypeRegular" w:cstheme="majorBidi"/>
      <w:b/>
      <w:spacing w:val="-10"/>
      <w:kern w:val="28"/>
      <w:szCs w:val="56"/>
    </w:rPr>
  </w:style>
  <w:style w:type="paragraph" w:styleId="Sommario3">
    <w:name w:val="toc 3"/>
    <w:basedOn w:val="Normale"/>
    <w:next w:val="Normale"/>
    <w:autoRedefine/>
    <w:uiPriority w:val="39"/>
    <w:unhideWhenUsed/>
    <w:rsid w:val="00A92784"/>
    <w:pPr>
      <w:spacing w:after="100"/>
      <w:ind w:left="440"/>
    </w:pPr>
  </w:style>
  <w:style w:type="character" w:styleId="Enfasicorsivo">
    <w:name w:val="Emphasis"/>
    <w:qFormat/>
    <w:rsid w:val="00A46405"/>
    <w:rPr>
      <w:rFonts w:ascii="TKTypeRegular" w:hAnsi="TKTypeRegular"/>
      <w:i w:val="0"/>
      <w:iCs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9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9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9F4"/>
    <w:rPr>
      <w:rFonts w:ascii="TKTypeRegular" w:hAnsi="TKTypeRegular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9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9F4"/>
    <w:rPr>
      <w:rFonts w:ascii="TKTypeRegular" w:hAnsi="TKTypeRegula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65D9-2082-4579-A05C-CED52549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Gessi</dc:creator>
  <cp:keywords/>
  <dc:description/>
  <cp:lastModifiedBy>Nicola Parmeggiani</cp:lastModifiedBy>
  <cp:revision>100</cp:revision>
  <cp:lastPrinted>2022-06-28T10:19:00Z</cp:lastPrinted>
  <dcterms:created xsi:type="dcterms:W3CDTF">2023-02-09T14:03:00Z</dcterms:created>
  <dcterms:modified xsi:type="dcterms:W3CDTF">2023-10-12T06:37:00Z</dcterms:modified>
</cp:coreProperties>
</file>